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683" w:rsidRDefault="00321683" w:rsidP="00321683">
      <w:pPr>
        <w:spacing w:line="480" w:lineRule="auto"/>
        <w:ind w:firstLine="720"/>
        <w:jc w:val="center"/>
        <w:rPr>
          <w:rFonts w:ascii="Times New Roman" w:hAnsi="Times New Roman" w:cs="Times New Roman"/>
          <w:sz w:val="24"/>
          <w:szCs w:val="24"/>
        </w:rPr>
      </w:pPr>
    </w:p>
    <w:p w:rsidR="00321683" w:rsidRDefault="00321683" w:rsidP="00321683">
      <w:pPr>
        <w:spacing w:line="480" w:lineRule="auto"/>
        <w:ind w:firstLine="720"/>
        <w:jc w:val="center"/>
        <w:rPr>
          <w:rFonts w:ascii="Times New Roman" w:hAnsi="Times New Roman" w:cs="Times New Roman"/>
          <w:sz w:val="24"/>
          <w:szCs w:val="24"/>
        </w:rPr>
      </w:pPr>
    </w:p>
    <w:p w:rsidR="00321683" w:rsidRDefault="00321683" w:rsidP="00321683">
      <w:pPr>
        <w:spacing w:line="480" w:lineRule="auto"/>
        <w:ind w:firstLine="720"/>
        <w:jc w:val="center"/>
        <w:rPr>
          <w:rFonts w:ascii="Times New Roman" w:hAnsi="Times New Roman" w:cs="Times New Roman"/>
          <w:sz w:val="24"/>
          <w:szCs w:val="24"/>
        </w:rPr>
      </w:pPr>
    </w:p>
    <w:p w:rsidR="00321683" w:rsidRDefault="00321683" w:rsidP="00321683">
      <w:pPr>
        <w:spacing w:line="480" w:lineRule="auto"/>
        <w:ind w:firstLine="720"/>
        <w:jc w:val="center"/>
        <w:rPr>
          <w:rFonts w:ascii="Times New Roman" w:hAnsi="Times New Roman" w:cs="Times New Roman"/>
          <w:sz w:val="24"/>
          <w:szCs w:val="24"/>
        </w:rPr>
      </w:pPr>
    </w:p>
    <w:p w:rsidR="00321683" w:rsidRDefault="00321683" w:rsidP="00321683">
      <w:pPr>
        <w:spacing w:line="480" w:lineRule="auto"/>
        <w:ind w:firstLine="720"/>
        <w:jc w:val="center"/>
        <w:rPr>
          <w:rFonts w:ascii="Times New Roman" w:hAnsi="Times New Roman" w:cs="Times New Roman"/>
          <w:sz w:val="24"/>
          <w:szCs w:val="24"/>
        </w:rPr>
      </w:pPr>
    </w:p>
    <w:p w:rsidR="00321683" w:rsidRDefault="008929A4" w:rsidP="00321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21683" w:rsidRDefault="008929A4" w:rsidP="00321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21683" w:rsidRDefault="008929A4" w:rsidP="00321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21683" w:rsidRDefault="008929A4" w:rsidP="00321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21683" w:rsidRPr="00321683" w:rsidRDefault="008929A4" w:rsidP="00321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21683" w:rsidRDefault="008929A4">
      <w:pPr>
        <w:rPr>
          <w:rFonts w:ascii="Times New Roman" w:hAnsi="Times New Roman" w:cs="Times New Roman"/>
          <w:b/>
          <w:sz w:val="24"/>
          <w:szCs w:val="24"/>
        </w:rPr>
      </w:pPr>
      <w:r>
        <w:rPr>
          <w:rFonts w:ascii="Times New Roman" w:hAnsi="Times New Roman" w:cs="Times New Roman"/>
          <w:b/>
          <w:sz w:val="24"/>
          <w:szCs w:val="24"/>
        </w:rPr>
        <w:br w:type="page"/>
      </w:r>
    </w:p>
    <w:p w:rsidR="00517167"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b/>
          <w:sz w:val="24"/>
          <w:szCs w:val="24"/>
        </w:rPr>
        <w:lastRenderedPageBreak/>
        <w:t xml:space="preserve">Introduction </w:t>
      </w:r>
    </w:p>
    <w:p w:rsidR="001D3EDD"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Competence to stand trial </w:t>
      </w:r>
      <w:r w:rsidRPr="00E127DD">
        <w:rPr>
          <w:rFonts w:ascii="Times New Roman" w:hAnsi="Times New Roman" w:cs="Times New Roman"/>
          <w:sz w:val="24"/>
          <w:szCs w:val="24"/>
        </w:rPr>
        <w:t xml:space="preserve">includes the ability of a defendant to have a rational understanding of the court proceedings as well as being in a position to assist in the proceedings. In the case when the defendant is not capable of </w:t>
      </w:r>
      <w:r w:rsidR="007A50DF" w:rsidRPr="00E127DD">
        <w:rPr>
          <w:rFonts w:ascii="Times New Roman" w:hAnsi="Times New Roman" w:cs="Times New Roman"/>
          <w:sz w:val="24"/>
          <w:szCs w:val="24"/>
        </w:rPr>
        <w:t xml:space="preserve">assisting or having an understanding of the criminal proceedings is termed as incompetent. The </w:t>
      </w:r>
      <w:r w:rsidR="000A3684" w:rsidRPr="00E127DD">
        <w:rPr>
          <w:rFonts w:ascii="Times New Roman" w:hAnsi="Times New Roman" w:cs="Times New Roman"/>
          <w:sz w:val="24"/>
          <w:szCs w:val="24"/>
        </w:rPr>
        <w:t>law</w:t>
      </w:r>
      <w:r w:rsidR="007A50DF" w:rsidRPr="00E127DD">
        <w:rPr>
          <w:rFonts w:ascii="Times New Roman" w:hAnsi="Times New Roman" w:cs="Times New Roman"/>
          <w:sz w:val="24"/>
          <w:szCs w:val="24"/>
        </w:rPr>
        <w:t xml:space="preserve"> on competency has been in place since 1960 in the case of Dusky vs. the </w:t>
      </w:r>
      <w:r w:rsidR="00F1187A" w:rsidRPr="00E127DD">
        <w:rPr>
          <w:rFonts w:ascii="Times New Roman" w:hAnsi="Times New Roman" w:cs="Times New Roman"/>
          <w:sz w:val="24"/>
          <w:szCs w:val="24"/>
        </w:rPr>
        <w:t>United</w:t>
      </w:r>
      <w:r w:rsidR="007A50DF" w:rsidRPr="00E127DD">
        <w:rPr>
          <w:rFonts w:ascii="Times New Roman" w:hAnsi="Times New Roman" w:cs="Times New Roman"/>
          <w:sz w:val="24"/>
          <w:szCs w:val="24"/>
        </w:rPr>
        <w:t xml:space="preserve"> </w:t>
      </w:r>
      <w:r w:rsidR="00913410" w:rsidRPr="00E127DD">
        <w:rPr>
          <w:rFonts w:ascii="Times New Roman" w:hAnsi="Times New Roman" w:cs="Times New Roman"/>
          <w:sz w:val="24"/>
          <w:szCs w:val="24"/>
        </w:rPr>
        <w:t>States</w:t>
      </w:r>
      <w:r w:rsidR="007A50DF" w:rsidRPr="00E127DD">
        <w:rPr>
          <w:rFonts w:ascii="Times New Roman" w:hAnsi="Times New Roman" w:cs="Times New Roman"/>
          <w:sz w:val="24"/>
          <w:szCs w:val="24"/>
        </w:rPr>
        <w:t xml:space="preserve">. </w:t>
      </w:r>
      <w:r w:rsidR="00F1187A" w:rsidRPr="00E127DD">
        <w:rPr>
          <w:rFonts w:ascii="Times New Roman" w:hAnsi="Times New Roman" w:cs="Times New Roman"/>
          <w:sz w:val="24"/>
          <w:szCs w:val="24"/>
        </w:rPr>
        <w:t xml:space="preserve">The Supreme Court in this case established that the competence to stand trial should include an understanding of the case facts of the proceedings as well as being able to assist in the proceedings by a criminal defendant.  This has been considered a legislation standard </w:t>
      </w:r>
      <w:r w:rsidR="00F4686F" w:rsidRPr="00E127DD">
        <w:rPr>
          <w:rFonts w:ascii="Times New Roman" w:hAnsi="Times New Roman" w:cs="Times New Roman"/>
          <w:sz w:val="24"/>
          <w:szCs w:val="24"/>
        </w:rPr>
        <w:t xml:space="preserve">in all states </w:t>
      </w:r>
      <w:r w:rsidR="00AD477F" w:rsidRPr="00E127DD">
        <w:rPr>
          <w:rFonts w:ascii="Times New Roman" w:hAnsi="Times New Roman" w:cs="Times New Roman"/>
          <w:sz w:val="24"/>
          <w:szCs w:val="24"/>
        </w:rPr>
        <w:t xml:space="preserve">applied in all criminal courts. </w:t>
      </w:r>
      <w:r w:rsidR="006558AD" w:rsidRPr="00E127DD">
        <w:rPr>
          <w:rFonts w:ascii="Times New Roman" w:hAnsi="Times New Roman" w:cs="Times New Roman"/>
          <w:sz w:val="24"/>
          <w:szCs w:val="24"/>
        </w:rPr>
        <w:t xml:space="preserve">The competence to stand trial including the defendant’s ability to understand the charges and the legal process </w:t>
      </w:r>
      <w:r w:rsidR="00734481" w:rsidRPr="00E127DD">
        <w:rPr>
          <w:rFonts w:ascii="Times New Roman" w:hAnsi="Times New Roman" w:cs="Times New Roman"/>
          <w:sz w:val="24"/>
          <w:szCs w:val="24"/>
        </w:rPr>
        <w:t xml:space="preserve">applies in all defendants in criminal courts regardless of the mental health of the defendant or their age. </w:t>
      </w:r>
      <w:r w:rsidR="007E0FAC" w:rsidRPr="00E127DD">
        <w:rPr>
          <w:rFonts w:ascii="Times New Roman" w:hAnsi="Times New Roman" w:cs="Times New Roman"/>
          <w:sz w:val="24"/>
          <w:szCs w:val="24"/>
        </w:rPr>
        <w:t xml:space="preserve">Maturity has been a major factor in determining the defendant's competence to stand trial. This does not, however, require states to alter the standards of </w:t>
      </w:r>
      <w:r w:rsidR="00894C5A" w:rsidRPr="00E127DD">
        <w:rPr>
          <w:rFonts w:ascii="Times New Roman" w:hAnsi="Times New Roman" w:cs="Times New Roman"/>
          <w:sz w:val="24"/>
          <w:szCs w:val="24"/>
        </w:rPr>
        <w:t>competence but an intervention method can be applied for restoring competence in the criminal defendant if they are deemed immature. There are juvenile court jurisdictions</w:t>
      </w:r>
      <w:r w:rsidR="00D204DE" w:rsidRPr="00E127DD">
        <w:rPr>
          <w:rFonts w:ascii="Times New Roman" w:hAnsi="Times New Roman" w:cs="Times New Roman"/>
          <w:sz w:val="24"/>
          <w:szCs w:val="24"/>
        </w:rPr>
        <w:t xml:space="preserve"> on minimum </w:t>
      </w:r>
      <w:r w:rsidR="000A3684" w:rsidRPr="00E127DD">
        <w:rPr>
          <w:rFonts w:ascii="Times New Roman" w:hAnsi="Times New Roman" w:cs="Times New Roman"/>
          <w:sz w:val="24"/>
          <w:szCs w:val="24"/>
        </w:rPr>
        <w:t>age applicable</w:t>
      </w:r>
      <w:r w:rsidR="00894C5A" w:rsidRPr="00E127DD">
        <w:rPr>
          <w:rFonts w:ascii="Times New Roman" w:hAnsi="Times New Roman" w:cs="Times New Roman"/>
          <w:sz w:val="24"/>
          <w:szCs w:val="24"/>
        </w:rPr>
        <w:t xml:space="preserve"> in some states but once the defendant attains the legal age, the competency standards according to</w:t>
      </w:r>
      <w:r w:rsidR="00EC42CF" w:rsidRPr="00E127DD">
        <w:rPr>
          <w:rFonts w:ascii="Times New Roman" w:hAnsi="Times New Roman" w:cs="Times New Roman"/>
          <w:sz w:val="24"/>
          <w:szCs w:val="24"/>
        </w:rPr>
        <w:t xml:space="preserve"> the Dusky case can be applied (</w:t>
      </w:r>
      <w:r w:rsidR="00EC42CF" w:rsidRPr="00E127DD">
        <w:rPr>
          <w:rFonts w:ascii="Times New Roman" w:hAnsi="Times New Roman" w:cs="Times New Roman"/>
          <w:sz w:val="24"/>
          <w:szCs w:val="24"/>
          <w:shd w:val="clear" w:color="auto" w:fill="FFFFFF"/>
        </w:rPr>
        <w:t>Roesch,  &amp; Golding, 2015).</w:t>
      </w:r>
    </w:p>
    <w:p w:rsidR="00EC42CF" w:rsidRPr="00E127DD" w:rsidRDefault="008929A4" w:rsidP="00E127DD">
      <w:pPr>
        <w:spacing w:line="480" w:lineRule="auto"/>
        <w:ind w:firstLine="720"/>
        <w:jc w:val="both"/>
        <w:rPr>
          <w:rFonts w:ascii="Times New Roman" w:hAnsi="Times New Roman" w:cs="Times New Roman"/>
          <w:b/>
          <w:sz w:val="24"/>
          <w:szCs w:val="24"/>
        </w:rPr>
      </w:pPr>
      <w:r w:rsidRPr="00E127DD">
        <w:rPr>
          <w:rFonts w:ascii="Times New Roman" w:hAnsi="Times New Roman" w:cs="Times New Roman"/>
          <w:b/>
          <w:sz w:val="24"/>
          <w:szCs w:val="24"/>
        </w:rPr>
        <w:t xml:space="preserve">Juveniles in trial </w:t>
      </w:r>
    </w:p>
    <w:p w:rsidR="000A3684"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There are various factors involved in one’s ability to understand the proceedings of a case. </w:t>
      </w:r>
      <w:r w:rsidR="00513FB6" w:rsidRPr="00E127DD">
        <w:rPr>
          <w:rFonts w:ascii="Times New Roman" w:hAnsi="Times New Roman" w:cs="Times New Roman"/>
          <w:sz w:val="24"/>
          <w:szCs w:val="24"/>
        </w:rPr>
        <w:t xml:space="preserve">One of the major </w:t>
      </w:r>
      <w:r w:rsidRPr="00E127DD">
        <w:rPr>
          <w:rFonts w:ascii="Times New Roman" w:hAnsi="Times New Roman" w:cs="Times New Roman"/>
          <w:sz w:val="24"/>
          <w:szCs w:val="24"/>
        </w:rPr>
        <w:t>factors</w:t>
      </w:r>
      <w:r w:rsidR="00513FB6" w:rsidRPr="00E127DD">
        <w:rPr>
          <w:rFonts w:ascii="Times New Roman" w:hAnsi="Times New Roman" w:cs="Times New Roman"/>
          <w:sz w:val="24"/>
          <w:szCs w:val="24"/>
        </w:rPr>
        <w:t xml:space="preserve"> includes understanding the charges </w:t>
      </w:r>
      <w:r w:rsidRPr="00E127DD">
        <w:rPr>
          <w:rFonts w:ascii="Times New Roman" w:hAnsi="Times New Roman" w:cs="Times New Roman"/>
          <w:sz w:val="24"/>
          <w:szCs w:val="24"/>
        </w:rPr>
        <w:t>against</w:t>
      </w:r>
      <w:r w:rsidR="00513FB6" w:rsidRPr="00E127DD">
        <w:rPr>
          <w:rFonts w:ascii="Times New Roman" w:hAnsi="Times New Roman" w:cs="Times New Roman"/>
          <w:sz w:val="24"/>
          <w:szCs w:val="24"/>
        </w:rPr>
        <w:t xml:space="preserve"> the defendant. This includes understanding the possible consequences that may arise if the individual </w:t>
      </w:r>
      <w:r w:rsidR="008420AE" w:rsidRPr="00E127DD">
        <w:rPr>
          <w:rFonts w:ascii="Times New Roman" w:hAnsi="Times New Roman" w:cs="Times New Roman"/>
          <w:sz w:val="24"/>
          <w:szCs w:val="24"/>
        </w:rPr>
        <w:t xml:space="preserve">if guilty. The </w:t>
      </w:r>
      <w:r w:rsidRPr="00E127DD">
        <w:rPr>
          <w:rFonts w:ascii="Times New Roman" w:hAnsi="Times New Roman" w:cs="Times New Roman"/>
          <w:sz w:val="24"/>
          <w:szCs w:val="24"/>
        </w:rPr>
        <w:t>defendant</w:t>
      </w:r>
      <w:r w:rsidR="008420AE" w:rsidRPr="00E127DD">
        <w:rPr>
          <w:rFonts w:ascii="Times New Roman" w:hAnsi="Times New Roman" w:cs="Times New Roman"/>
          <w:sz w:val="24"/>
          <w:szCs w:val="24"/>
        </w:rPr>
        <w:t xml:space="preserve"> can also understand the constitution also provides some basic rights such as the right </w:t>
      </w:r>
      <w:r w:rsidR="008420AE" w:rsidRPr="00E127DD">
        <w:rPr>
          <w:rFonts w:ascii="Times New Roman" w:hAnsi="Times New Roman" w:cs="Times New Roman"/>
          <w:sz w:val="24"/>
          <w:szCs w:val="24"/>
        </w:rPr>
        <w:lastRenderedPageBreak/>
        <w:t xml:space="preserve">to remain silent or being innocent until proven guilty. </w:t>
      </w:r>
      <w:r w:rsidR="00040597" w:rsidRPr="00E127DD">
        <w:rPr>
          <w:rFonts w:ascii="Times New Roman" w:hAnsi="Times New Roman" w:cs="Times New Roman"/>
          <w:sz w:val="24"/>
          <w:szCs w:val="24"/>
        </w:rPr>
        <w:t>An understanding of the various players and their roles in the courtroom such as witnesses, lawyer, the judge and even the jury is important in determining the competence of a criminal defendant to stand trial</w:t>
      </w:r>
      <w:r w:rsidR="004428E3" w:rsidRPr="00E127DD">
        <w:rPr>
          <w:rFonts w:ascii="Times New Roman" w:hAnsi="Times New Roman" w:cs="Times New Roman"/>
          <w:sz w:val="24"/>
          <w:szCs w:val="24"/>
        </w:rPr>
        <w:t xml:space="preserve"> (</w:t>
      </w:r>
      <w:r w:rsidR="004428E3" w:rsidRPr="00E127DD">
        <w:rPr>
          <w:rFonts w:ascii="Times New Roman" w:hAnsi="Times New Roman" w:cs="Times New Roman"/>
          <w:sz w:val="24"/>
          <w:szCs w:val="24"/>
          <w:shd w:val="clear" w:color="auto" w:fill="FFFFFF"/>
        </w:rPr>
        <w:t>Roesch, Zapf, Golding, &amp; Skeem, 2014)</w:t>
      </w:r>
      <w:r w:rsidR="00040597" w:rsidRPr="00E127DD">
        <w:rPr>
          <w:rFonts w:ascii="Times New Roman" w:hAnsi="Times New Roman" w:cs="Times New Roman"/>
          <w:sz w:val="24"/>
          <w:szCs w:val="24"/>
        </w:rPr>
        <w:t xml:space="preserve">. </w:t>
      </w:r>
      <w:r w:rsidR="005D1B82" w:rsidRPr="00E127DD">
        <w:rPr>
          <w:rFonts w:ascii="Times New Roman" w:hAnsi="Times New Roman" w:cs="Times New Roman"/>
          <w:sz w:val="24"/>
          <w:szCs w:val="24"/>
        </w:rPr>
        <w:t xml:space="preserve">Understanding these issues may require an extra step of being </w:t>
      </w:r>
      <w:r w:rsidRPr="00E127DD">
        <w:rPr>
          <w:rFonts w:ascii="Times New Roman" w:hAnsi="Times New Roman" w:cs="Times New Roman"/>
          <w:sz w:val="24"/>
          <w:szCs w:val="24"/>
        </w:rPr>
        <w:t>able</w:t>
      </w:r>
      <w:r w:rsidR="005D1B82" w:rsidRPr="00E127DD">
        <w:rPr>
          <w:rFonts w:ascii="Times New Roman" w:hAnsi="Times New Roman" w:cs="Times New Roman"/>
          <w:sz w:val="24"/>
          <w:szCs w:val="24"/>
        </w:rPr>
        <w:t xml:space="preserve"> to engage in rational decision making with one’s lawyer.</w:t>
      </w:r>
    </w:p>
    <w:p w:rsidR="007B3C39"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 The ability to make rational decisions in a criminal court is</w:t>
      </w:r>
      <w:r w:rsidRPr="00E127DD">
        <w:rPr>
          <w:rFonts w:ascii="Times New Roman" w:hAnsi="Times New Roman" w:cs="Times New Roman"/>
          <w:sz w:val="24"/>
          <w:szCs w:val="24"/>
        </w:rPr>
        <w:t xml:space="preserve"> considered to be limited by mental health problems such as depression and schizophrenia but sometimes it may include immaturity due to low </w:t>
      </w:r>
      <w:r w:rsidR="000A3684" w:rsidRPr="00E127DD">
        <w:rPr>
          <w:rFonts w:ascii="Times New Roman" w:hAnsi="Times New Roman" w:cs="Times New Roman"/>
          <w:sz w:val="24"/>
          <w:szCs w:val="24"/>
        </w:rPr>
        <w:t>age. The</w:t>
      </w:r>
      <w:r w:rsidR="00585D98" w:rsidRPr="00E127DD">
        <w:rPr>
          <w:rFonts w:ascii="Times New Roman" w:hAnsi="Times New Roman" w:cs="Times New Roman"/>
          <w:sz w:val="24"/>
          <w:szCs w:val="24"/>
        </w:rPr>
        <w:t xml:space="preserve"> </w:t>
      </w:r>
      <w:r w:rsidR="000A3684" w:rsidRPr="00E127DD">
        <w:rPr>
          <w:rFonts w:ascii="Times New Roman" w:hAnsi="Times New Roman" w:cs="Times New Roman"/>
          <w:sz w:val="24"/>
          <w:szCs w:val="24"/>
        </w:rPr>
        <w:t>factual</w:t>
      </w:r>
      <w:r w:rsidR="00585D98" w:rsidRPr="00E127DD">
        <w:rPr>
          <w:rFonts w:ascii="Times New Roman" w:hAnsi="Times New Roman" w:cs="Times New Roman"/>
          <w:sz w:val="24"/>
          <w:szCs w:val="24"/>
        </w:rPr>
        <w:t xml:space="preserve"> components of </w:t>
      </w:r>
      <w:r w:rsidR="000A3684" w:rsidRPr="00E127DD">
        <w:rPr>
          <w:rFonts w:ascii="Times New Roman" w:hAnsi="Times New Roman" w:cs="Times New Roman"/>
          <w:sz w:val="24"/>
          <w:szCs w:val="24"/>
        </w:rPr>
        <w:t>competence</w:t>
      </w:r>
      <w:r w:rsidR="00585D98" w:rsidRPr="00E127DD">
        <w:rPr>
          <w:rFonts w:ascii="Times New Roman" w:hAnsi="Times New Roman" w:cs="Times New Roman"/>
          <w:sz w:val="24"/>
          <w:szCs w:val="24"/>
        </w:rPr>
        <w:t xml:space="preserve"> in the standing trial can be learned by most young defendants with normal intelligence. A judge may </w:t>
      </w:r>
      <w:r w:rsidR="000A3684" w:rsidRPr="00E127DD">
        <w:rPr>
          <w:rFonts w:ascii="Times New Roman" w:hAnsi="Times New Roman" w:cs="Times New Roman"/>
          <w:sz w:val="24"/>
          <w:szCs w:val="24"/>
        </w:rPr>
        <w:t>prosecute</w:t>
      </w:r>
      <w:r w:rsidR="00585D98" w:rsidRPr="00E127DD">
        <w:rPr>
          <w:rFonts w:ascii="Times New Roman" w:hAnsi="Times New Roman" w:cs="Times New Roman"/>
          <w:sz w:val="24"/>
          <w:szCs w:val="24"/>
        </w:rPr>
        <w:t xml:space="preserve"> an individual who has watched the television for a long time and the judge believes that the individual </w:t>
      </w:r>
      <w:r w:rsidR="00B46B20" w:rsidRPr="00E127DD">
        <w:rPr>
          <w:rFonts w:ascii="Times New Roman" w:hAnsi="Times New Roman" w:cs="Times New Roman"/>
          <w:sz w:val="24"/>
          <w:szCs w:val="24"/>
        </w:rPr>
        <w:t>understands</w:t>
      </w:r>
      <w:r w:rsidR="00585D98" w:rsidRPr="00E127DD">
        <w:rPr>
          <w:rFonts w:ascii="Times New Roman" w:hAnsi="Times New Roman" w:cs="Times New Roman"/>
          <w:sz w:val="24"/>
          <w:szCs w:val="24"/>
        </w:rPr>
        <w:t xml:space="preserve"> the role of the court as well as consequences of crime. </w:t>
      </w:r>
      <w:r w:rsidR="00B20AEF" w:rsidRPr="00E127DD">
        <w:rPr>
          <w:rFonts w:ascii="Times New Roman" w:hAnsi="Times New Roman" w:cs="Times New Roman"/>
          <w:sz w:val="24"/>
          <w:szCs w:val="24"/>
        </w:rPr>
        <w:t>The understanding, in this case, may, however, be only factual and n</w:t>
      </w:r>
      <w:r w:rsidR="00B46B20" w:rsidRPr="00E127DD">
        <w:rPr>
          <w:rFonts w:ascii="Times New Roman" w:hAnsi="Times New Roman" w:cs="Times New Roman"/>
          <w:sz w:val="24"/>
          <w:szCs w:val="24"/>
        </w:rPr>
        <w:t>o</w:t>
      </w:r>
      <w:r w:rsidR="00B20AEF" w:rsidRPr="00E127DD">
        <w:rPr>
          <w:rFonts w:ascii="Times New Roman" w:hAnsi="Times New Roman" w:cs="Times New Roman"/>
          <w:sz w:val="24"/>
          <w:szCs w:val="24"/>
        </w:rPr>
        <w:t>t enough for the juvenile to make a rational decision.</w:t>
      </w:r>
    </w:p>
    <w:p w:rsidR="001D3EDD"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 question </w:t>
      </w:r>
      <w:r w:rsidR="00913410" w:rsidRPr="00E127DD">
        <w:rPr>
          <w:rFonts w:ascii="Times New Roman" w:hAnsi="Times New Roman" w:cs="Times New Roman"/>
          <w:sz w:val="24"/>
          <w:szCs w:val="24"/>
        </w:rPr>
        <w:t>of</w:t>
      </w:r>
      <w:r w:rsidRPr="00E127DD">
        <w:rPr>
          <w:rFonts w:ascii="Times New Roman" w:hAnsi="Times New Roman" w:cs="Times New Roman"/>
          <w:sz w:val="24"/>
          <w:szCs w:val="24"/>
        </w:rPr>
        <w:t xml:space="preserve"> whether an individual is capable of standing trial is considered as an individual factor without categorizing or grouping individuals. </w:t>
      </w:r>
      <w:r w:rsidR="000A3684" w:rsidRPr="00E127DD">
        <w:rPr>
          <w:rFonts w:ascii="Times New Roman" w:hAnsi="Times New Roman" w:cs="Times New Roman"/>
          <w:sz w:val="24"/>
          <w:szCs w:val="24"/>
        </w:rPr>
        <w:t xml:space="preserve"> </w:t>
      </w:r>
      <w:r w:rsidRPr="00E127DD">
        <w:rPr>
          <w:rFonts w:ascii="Times New Roman" w:hAnsi="Times New Roman" w:cs="Times New Roman"/>
          <w:sz w:val="24"/>
          <w:szCs w:val="24"/>
        </w:rPr>
        <w:t xml:space="preserve">The </w:t>
      </w:r>
      <w:r w:rsidR="00913410" w:rsidRPr="00E127DD">
        <w:rPr>
          <w:rFonts w:ascii="Times New Roman" w:hAnsi="Times New Roman" w:cs="Times New Roman"/>
          <w:sz w:val="24"/>
          <w:szCs w:val="24"/>
        </w:rPr>
        <w:t>juvenile</w:t>
      </w:r>
      <w:r w:rsidRPr="00E127DD">
        <w:rPr>
          <w:rFonts w:ascii="Times New Roman" w:hAnsi="Times New Roman" w:cs="Times New Roman"/>
          <w:sz w:val="24"/>
          <w:szCs w:val="24"/>
        </w:rPr>
        <w:t xml:space="preserve"> individuals or </w:t>
      </w:r>
      <w:r w:rsidRPr="00E127DD">
        <w:rPr>
          <w:rFonts w:ascii="Times New Roman" w:hAnsi="Times New Roman" w:cs="Times New Roman"/>
          <w:sz w:val="24"/>
          <w:szCs w:val="24"/>
        </w:rPr>
        <w:t xml:space="preserve">children under trial are usually considered to be less competent to stand trial than adults. </w:t>
      </w:r>
      <w:r w:rsidR="00E34473" w:rsidRPr="00E127DD">
        <w:rPr>
          <w:rFonts w:ascii="Times New Roman" w:hAnsi="Times New Roman" w:cs="Times New Roman"/>
          <w:sz w:val="24"/>
          <w:szCs w:val="24"/>
        </w:rPr>
        <w:t xml:space="preserve"> Evaluating the competence of an individual should not be limited by their age. The characteristics which make the juvenile incompetent must be evaluated on an individual basis but not based on the age competence.   </w:t>
      </w:r>
    </w:p>
    <w:p w:rsidR="00E97967"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There are instances when age plays a key role as a factor of evaluation. Although there may </w:t>
      </w:r>
      <w:r w:rsidR="00913410" w:rsidRPr="00E127DD">
        <w:rPr>
          <w:rFonts w:ascii="Times New Roman" w:hAnsi="Times New Roman" w:cs="Times New Roman"/>
          <w:sz w:val="24"/>
          <w:szCs w:val="24"/>
        </w:rPr>
        <w:t>not</w:t>
      </w:r>
      <w:r w:rsidRPr="00E127DD">
        <w:rPr>
          <w:rFonts w:ascii="Times New Roman" w:hAnsi="Times New Roman" w:cs="Times New Roman"/>
          <w:sz w:val="24"/>
          <w:szCs w:val="24"/>
        </w:rPr>
        <w:t xml:space="preserve"> be any </w:t>
      </w:r>
      <w:r w:rsidR="00913410" w:rsidRPr="00E127DD">
        <w:rPr>
          <w:rFonts w:ascii="Times New Roman" w:hAnsi="Times New Roman" w:cs="Times New Roman"/>
          <w:sz w:val="24"/>
          <w:szCs w:val="24"/>
        </w:rPr>
        <w:t>consistency with</w:t>
      </w:r>
      <w:r w:rsidR="008F7EB7" w:rsidRPr="00E127DD">
        <w:rPr>
          <w:rFonts w:ascii="Times New Roman" w:hAnsi="Times New Roman" w:cs="Times New Roman"/>
          <w:sz w:val="24"/>
          <w:szCs w:val="24"/>
        </w:rPr>
        <w:t xml:space="preserve"> different age groups, various arguments have been made to support as well as </w:t>
      </w:r>
      <w:r w:rsidR="00913410" w:rsidRPr="00E127DD">
        <w:rPr>
          <w:rFonts w:ascii="Times New Roman" w:hAnsi="Times New Roman" w:cs="Times New Roman"/>
          <w:sz w:val="24"/>
          <w:szCs w:val="24"/>
        </w:rPr>
        <w:t>defuse</w:t>
      </w:r>
      <w:r w:rsidR="008F7EB7" w:rsidRPr="00E127DD">
        <w:rPr>
          <w:rFonts w:ascii="Times New Roman" w:hAnsi="Times New Roman" w:cs="Times New Roman"/>
          <w:sz w:val="24"/>
          <w:szCs w:val="24"/>
        </w:rPr>
        <w:t xml:space="preserve"> the use of age in </w:t>
      </w:r>
      <w:r w:rsidR="00A60DD5" w:rsidRPr="00E127DD">
        <w:rPr>
          <w:rFonts w:ascii="Times New Roman" w:hAnsi="Times New Roman" w:cs="Times New Roman"/>
          <w:sz w:val="24"/>
          <w:szCs w:val="24"/>
        </w:rPr>
        <w:t>evaluating</w:t>
      </w:r>
      <w:r w:rsidR="008F7EB7" w:rsidRPr="00E127DD">
        <w:rPr>
          <w:rFonts w:ascii="Times New Roman" w:hAnsi="Times New Roman" w:cs="Times New Roman"/>
          <w:sz w:val="24"/>
          <w:szCs w:val="24"/>
        </w:rPr>
        <w:t xml:space="preserve"> individual competency in standing trial. </w:t>
      </w:r>
      <w:r w:rsidR="00901DC5" w:rsidRPr="00E127DD">
        <w:rPr>
          <w:rFonts w:ascii="Times New Roman" w:hAnsi="Times New Roman" w:cs="Times New Roman"/>
          <w:sz w:val="24"/>
          <w:szCs w:val="24"/>
        </w:rPr>
        <w:t xml:space="preserve">Some states have set minimum age jurisdictions for an individual to be tried in adult criminal courts or juvenile courts. </w:t>
      </w:r>
      <w:r w:rsidR="00A60DD5" w:rsidRPr="00E127DD">
        <w:rPr>
          <w:rFonts w:ascii="Times New Roman" w:hAnsi="Times New Roman" w:cs="Times New Roman"/>
          <w:sz w:val="24"/>
          <w:szCs w:val="24"/>
        </w:rPr>
        <w:t xml:space="preserve">The age jurisdictions fail to recognize that individual capabilities are less limited by age. Some of the juveniles at fifteen years old may be more capable than some adults. The capabilities also differ between age mates who may not be at the same age in terms of development. This accounts for the individual differences between individuals including their ability to participate actively in making decisions as well as in monitoring the legal process. There are also individual differences in decision making regarding the short term or long term consequences when making decisions. </w:t>
      </w:r>
      <w:r w:rsidR="009C4240" w:rsidRPr="00E127DD">
        <w:rPr>
          <w:rFonts w:ascii="Times New Roman" w:hAnsi="Times New Roman" w:cs="Times New Roman"/>
          <w:sz w:val="24"/>
          <w:szCs w:val="24"/>
        </w:rPr>
        <w:t xml:space="preserve">Individual behavior </w:t>
      </w:r>
      <w:r w:rsidR="00913410" w:rsidRPr="00E127DD">
        <w:rPr>
          <w:rFonts w:ascii="Times New Roman" w:hAnsi="Times New Roman" w:cs="Times New Roman"/>
          <w:sz w:val="24"/>
          <w:szCs w:val="24"/>
        </w:rPr>
        <w:t>management</w:t>
      </w:r>
      <w:r w:rsidR="009C4240" w:rsidRPr="00E127DD">
        <w:rPr>
          <w:rFonts w:ascii="Times New Roman" w:hAnsi="Times New Roman" w:cs="Times New Roman"/>
          <w:sz w:val="24"/>
          <w:szCs w:val="24"/>
        </w:rPr>
        <w:t xml:space="preserve"> among the </w:t>
      </w:r>
      <w:r w:rsidR="00913410" w:rsidRPr="00E127DD">
        <w:rPr>
          <w:rFonts w:ascii="Times New Roman" w:hAnsi="Times New Roman" w:cs="Times New Roman"/>
          <w:sz w:val="24"/>
          <w:szCs w:val="24"/>
        </w:rPr>
        <w:t>juveniles</w:t>
      </w:r>
      <w:r w:rsidR="009C4240" w:rsidRPr="00E127DD">
        <w:rPr>
          <w:rFonts w:ascii="Times New Roman" w:hAnsi="Times New Roman" w:cs="Times New Roman"/>
          <w:sz w:val="24"/>
          <w:szCs w:val="24"/>
        </w:rPr>
        <w:t xml:space="preserve"> is also </w:t>
      </w:r>
      <w:r w:rsidRPr="00E127DD">
        <w:rPr>
          <w:rFonts w:ascii="Times New Roman" w:hAnsi="Times New Roman" w:cs="Times New Roman"/>
          <w:sz w:val="24"/>
          <w:szCs w:val="24"/>
        </w:rPr>
        <w:t>a key difference that may be identified in evaluating the compete</w:t>
      </w:r>
      <w:r w:rsidR="00577912" w:rsidRPr="00E127DD">
        <w:rPr>
          <w:rFonts w:ascii="Times New Roman" w:hAnsi="Times New Roman" w:cs="Times New Roman"/>
          <w:sz w:val="24"/>
          <w:szCs w:val="24"/>
        </w:rPr>
        <w:t>nce of children to stand trial (</w:t>
      </w:r>
      <w:r w:rsidR="00577912" w:rsidRPr="00E127DD">
        <w:rPr>
          <w:rFonts w:ascii="Times New Roman" w:hAnsi="Times New Roman" w:cs="Times New Roman"/>
          <w:sz w:val="24"/>
          <w:szCs w:val="24"/>
          <w:shd w:val="clear" w:color="auto" w:fill="FFFFFF"/>
        </w:rPr>
        <w:t>O’Donnell, &amp; Gross, 2012)</w:t>
      </w:r>
      <w:r w:rsidR="00577912" w:rsidRPr="00E127DD">
        <w:rPr>
          <w:rFonts w:ascii="Times New Roman" w:hAnsi="Times New Roman" w:cs="Times New Roman"/>
          <w:sz w:val="24"/>
          <w:szCs w:val="24"/>
        </w:rPr>
        <w:t>.</w:t>
      </w:r>
    </w:p>
    <w:p w:rsidR="00553A8D"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 competence to stand trial is considered to </w:t>
      </w:r>
      <w:r w:rsidR="00E856C6" w:rsidRPr="00E127DD">
        <w:rPr>
          <w:rFonts w:ascii="Times New Roman" w:hAnsi="Times New Roman" w:cs="Times New Roman"/>
          <w:sz w:val="24"/>
          <w:szCs w:val="24"/>
        </w:rPr>
        <w:t>be different</w:t>
      </w:r>
      <w:r w:rsidRPr="00E127DD">
        <w:rPr>
          <w:rFonts w:ascii="Times New Roman" w:hAnsi="Times New Roman" w:cs="Times New Roman"/>
          <w:sz w:val="24"/>
          <w:szCs w:val="24"/>
        </w:rPr>
        <w:t xml:space="preserve"> for different individuals</w:t>
      </w:r>
      <w:r w:rsidR="00EC42CF" w:rsidRPr="00E127DD">
        <w:rPr>
          <w:rFonts w:ascii="Times New Roman" w:hAnsi="Times New Roman" w:cs="Times New Roman"/>
          <w:sz w:val="24"/>
          <w:szCs w:val="24"/>
        </w:rPr>
        <w:t xml:space="preserve"> (</w:t>
      </w:r>
      <w:r w:rsidR="00EC42CF" w:rsidRPr="00E127DD">
        <w:rPr>
          <w:rFonts w:ascii="Times New Roman" w:hAnsi="Times New Roman" w:cs="Times New Roman"/>
          <w:sz w:val="24"/>
          <w:szCs w:val="24"/>
          <w:shd w:val="clear" w:color="auto" w:fill="FFFFFF"/>
        </w:rPr>
        <w:t>Roesch,  &amp; Golding, 2015).</w:t>
      </w:r>
      <w:r w:rsidRPr="00E127DD">
        <w:rPr>
          <w:rFonts w:ascii="Times New Roman" w:hAnsi="Times New Roman" w:cs="Times New Roman"/>
          <w:sz w:val="24"/>
          <w:szCs w:val="24"/>
        </w:rPr>
        <w:t xml:space="preserve"> This makes it a relative factor for different individuals in terms of how competent one s to stand trials. </w:t>
      </w:r>
      <w:r w:rsidR="003D4C3A" w:rsidRPr="00E127DD">
        <w:rPr>
          <w:rFonts w:ascii="Times New Roman" w:hAnsi="Times New Roman" w:cs="Times New Roman"/>
          <w:sz w:val="24"/>
          <w:szCs w:val="24"/>
        </w:rPr>
        <w:t>Even in adult criminal cases, the competence for indiv</w:t>
      </w:r>
      <w:r w:rsidR="00E856C6" w:rsidRPr="00E127DD">
        <w:rPr>
          <w:rFonts w:ascii="Times New Roman" w:hAnsi="Times New Roman" w:cs="Times New Roman"/>
          <w:sz w:val="24"/>
          <w:szCs w:val="24"/>
        </w:rPr>
        <w:t>iduals to stand trial differs. Although the rules of competence established through the Dusky case are a threshold for an individual to fit to stand trial, different individuals might be better in some aspects some others. When the law requires the defendant to be able to participate in the legal process, some people might participate better than others. This also applies when evaluating the competency of children to stand trial</w:t>
      </w:r>
      <w:r w:rsidR="0016195C" w:rsidRPr="00E127DD">
        <w:rPr>
          <w:rFonts w:ascii="Times New Roman" w:hAnsi="Times New Roman" w:cs="Times New Roman"/>
          <w:sz w:val="24"/>
          <w:szCs w:val="24"/>
        </w:rPr>
        <w:t xml:space="preserve">. Some defendant might be better than others on remembering the events that led to a crime while others may have lower abilities </w:t>
      </w:r>
      <w:r w:rsidR="00913410" w:rsidRPr="00E127DD">
        <w:rPr>
          <w:rFonts w:ascii="Times New Roman" w:hAnsi="Times New Roman" w:cs="Times New Roman"/>
          <w:sz w:val="24"/>
          <w:szCs w:val="24"/>
        </w:rPr>
        <w:t>in</w:t>
      </w:r>
      <w:r w:rsidR="0016195C" w:rsidRPr="00E127DD">
        <w:rPr>
          <w:rFonts w:ascii="Times New Roman" w:hAnsi="Times New Roman" w:cs="Times New Roman"/>
          <w:sz w:val="24"/>
          <w:szCs w:val="24"/>
        </w:rPr>
        <w:t xml:space="preserve"> remembering.  Evaluating the </w:t>
      </w:r>
      <w:r w:rsidR="00913410" w:rsidRPr="00E127DD">
        <w:rPr>
          <w:rFonts w:ascii="Times New Roman" w:hAnsi="Times New Roman" w:cs="Times New Roman"/>
          <w:sz w:val="24"/>
          <w:szCs w:val="24"/>
        </w:rPr>
        <w:t>children’s</w:t>
      </w:r>
      <w:r w:rsidR="0016195C" w:rsidRPr="00E127DD">
        <w:rPr>
          <w:rFonts w:ascii="Times New Roman" w:hAnsi="Times New Roman" w:cs="Times New Roman"/>
          <w:sz w:val="24"/>
          <w:szCs w:val="24"/>
        </w:rPr>
        <w:t xml:space="preserve"> competency to stand trial hence should not only include the threshold factors established in the dusky case but the ability of the juvenile to withstand pressure, the intelligence level of the defendant as well as their understanding of the process</w:t>
      </w:r>
      <w:r w:rsidR="002A0B80" w:rsidRPr="00E127DD">
        <w:rPr>
          <w:rFonts w:ascii="Times New Roman" w:hAnsi="Times New Roman" w:cs="Times New Roman"/>
          <w:sz w:val="24"/>
          <w:szCs w:val="24"/>
        </w:rPr>
        <w:t xml:space="preserve"> (</w:t>
      </w:r>
      <w:r w:rsidR="002A0B80" w:rsidRPr="00E127DD">
        <w:rPr>
          <w:rFonts w:ascii="Times New Roman" w:hAnsi="Times New Roman" w:cs="Times New Roman"/>
          <w:sz w:val="24"/>
          <w:szCs w:val="24"/>
          <w:shd w:val="clear" w:color="auto" w:fill="FFFFFF"/>
        </w:rPr>
        <w:t>Frederick, DeMier, &amp; Towers, 2004)</w:t>
      </w:r>
      <w:r w:rsidR="0016195C" w:rsidRPr="00E127DD">
        <w:rPr>
          <w:rFonts w:ascii="Times New Roman" w:hAnsi="Times New Roman" w:cs="Times New Roman"/>
          <w:sz w:val="24"/>
          <w:szCs w:val="24"/>
        </w:rPr>
        <w:t xml:space="preserve">. </w:t>
      </w:r>
    </w:p>
    <w:p w:rsidR="007D583C"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Forensic psychologists and psychiatrists have had a role to play in evaluating juvenile competency to stand trial. The </w:t>
      </w:r>
      <w:r w:rsidR="00A51D96" w:rsidRPr="00E127DD">
        <w:rPr>
          <w:rFonts w:ascii="Times New Roman" w:hAnsi="Times New Roman" w:cs="Times New Roman"/>
          <w:sz w:val="24"/>
          <w:szCs w:val="24"/>
        </w:rPr>
        <w:t>criterion of evaluating an individual's competency to stand trial borrows</w:t>
      </w:r>
      <w:r w:rsidRPr="00E127DD">
        <w:rPr>
          <w:rFonts w:ascii="Times New Roman" w:hAnsi="Times New Roman" w:cs="Times New Roman"/>
          <w:sz w:val="24"/>
          <w:szCs w:val="24"/>
        </w:rPr>
        <w:t xml:space="preserve"> from the standards established by the Supreme Court in 1960 following the case of Dusky vs. the United States. </w:t>
      </w:r>
      <w:r w:rsidR="00A51D96" w:rsidRPr="00E127DD">
        <w:rPr>
          <w:rFonts w:ascii="Times New Roman" w:hAnsi="Times New Roman" w:cs="Times New Roman"/>
          <w:sz w:val="24"/>
          <w:szCs w:val="24"/>
        </w:rPr>
        <w:t xml:space="preserve">The courts make the psychological assessments in </w:t>
      </w:r>
      <w:r w:rsidRPr="00E127DD">
        <w:rPr>
          <w:rFonts w:ascii="Times New Roman" w:hAnsi="Times New Roman" w:cs="Times New Roman"/>
          <w:sz w:val="24"/>
          <w:szCs w:val="24"/>
        </w:rPr>
        <w:t>determining</w:t>
      </w:r>
      <w:r w:rsidR="00A51D96" w:rsidRPr="00E127DD">
        <w:rPr>
          <w:rFonts w:ascii="Times New Roman" w:hAnsi="Times New Roman" w:cs="Times New Roman"/>
          <w:sz w:val="24"/>
          <w:szCs w:val="24"/>
        </w:rPr>
        <w:t xml:space="preserve"> g whether an individual is fit to stan</w:t>
      </w:r>
      <w:r w:rsidR="00D87F2A" w:rsidRPr="00E127DD">
        <w:rPr>
          <w:rFonts w:ascii="Times New Roman" w:hAnsi="Times New Roman" w:cs="Times New Roman"/>
          <w:sz w:val="24"/>
          <w:szCs w:val="24"/>
        </w:rPr>
        <w:t>d trial</w:t>
      </w:r>
      <w:r w:rsidRPr="00E127DD">
        <w:rPr>
          <w:rFonts w:ascii="Times New Roman" w:hAnsi="Times New Roman" w:cs="Times New Roman"/>
          <w:sz w:val="24"/>
          <w:szCs w:val="24"/>
        </w:rPr>
        <w:t>. The fore</w:t>
      </w:r>
      <w:r w:rsidRPr="00E127DD">
        <w:rPr>
          <w:rFonts w:ascii="Times New Roman" w:hAnsi="Times New Roman" w:cs="Times New Roman"/>
          <w:sz w:val="24"/>
          <w:szCs w:val="24"/>
        </w:rPr>
        <w:t>nsic psychiatrists</w:t>
      </w:r>
      <w:r w:rsidR="00D87F2A" w:rsidRPr="00E127DD">
        <w:rPr>
          <w:rFonts w:ascii="Times New Roman" w:hAnsi="Times New Roman" w:cs="Times New Roman"/>
          <w:sz w:val="24"/>
          <w:szCs w:val="24"/>
        </w:rPr>
        <w:t xml:space="preserve"> </w:t>
      </w:r>
      <w:r w:rsidR="00895D86" w:rsidRPr="00E127DD">
        <w:rPr>
          <w:rFonts w:ascii="Times New Roman" w:hAnsi="Times New Roman" w:cs="Times New Roman"/>
          <w:sz w:val="24"/>
          <w:szCs w:val="24"/>
        </w:rPr>
        <w:t xml:space="preserve">use the </w:t>
      </w:r>
      <w:r w:rsidRPr="00E127DD">
        <w:rPr>
          <w:rFonts w:ascii="Times New Roman" w:hAnsi="Times New Roman" w:cs="Times New Roman"/>
          <w:sz w:val="24"/>
          <w:szCs w:val="24"/>
        </w:rPr>
        <w:t>behavioral</w:t>
      </w:r>
      <w:r w:rsidR="00895D86" w:rsidRPr="00E127DD">
        <w:rPr>
          <w:rFonts w:ascii="Times New Roman" w:hAnsi="Times New Roman" w:cs="Times New Roman"/>
          <w:sz w:val="24"/>
          <w:szCs w:val="24"/>
        </w:rPr>
        <w:t xml:space="preserve"> elements as well as the cognitive perspective.  The ability to consult with the personal attorney and having a rational understanding of the case can be defined from a cognitive perspective as the ability of the individual to possess some degree of intelligence. The intelligence</w:t>
      </w:r>
      <w:r w:rsidR="008E06E1" w:rsidRPr="00E127DD">
        <w:rPr>
          <w:rFonts w:ascii="Times New Roman" w:hAnsi="Times New Roman" w:cs="Times New Roman"/>
          <w:sz w:val="24"/>
          <w:szCs w:val="24"/>
        </w:rPr>
        <w:t xml:space="preserve"> should function enough for an individual to express themselves as well as being a</w:t>
      </w:r>
      <w:r w:rsidR="004763D9" w:rsidRPr="00E127DD">
        <w:rPr>
          <w:rFonts w:ascii="Times New Roman" w:hAnsi="Times New Roman" w:cs="Times New Roman"/>
          <w:sz w:val="24"/>
          <w:szCs w:val="24"/>
        </w:rPr>
        <w:t>ble to engage in communication (</w:t>
      </w:r>
      <w:r w:rsidR="004763D9" w:rsidRPr="00E127DD">
        <w:rPr>
          <w:rFonts w:ascii="Times New Roman" w:hAnsi="Times New Roman" w:cs="Times New Roman"/>
          <w:sz w:val="24"/>
          <w:szCs w:val="24"/>
          <w:shd w:val="clear" w:color="auto" w:fill="FFFFFF"/>
        </w:rPr>
        <w:t>Nicholson, Robertson, Johnson, &amp; Jensen, 2018).</w:t>
      </w:r>
    </w:p>
    <w:p w:rsidR="008E06E1"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The defendant needs to understand the charges facing them which includ</w:t>
      </w:r>
      <w:r w:rsidRPr="00E127DD">
        <w:rPr>
          <w:rFonts w:ascii="Times New Roman" w:hAnsi="Times New Roman" w:cs="Times New Roman"/>
          <w:sz w:val="24"/>
          <w:szCs w:val="24"/>
        </w:rPr>
        <w:t xml:space="preserve">es an understanding of the court proceedings or the implications of the charges if found guilty. </w:t>
      </w:r>
      <w:r w:rsidR="009E0D2F" w:rsidRPr="00E127DD">
        <w:rPr>
          <w:rFonts w:ascii="Times New Roman" w:hAnsi="Times New Roman" w:cs="Times New Roman"/>
          <w:sz w:val="24"/>
          <w:szCs w:val="24"/>
        </w:rPr>
        <w:t xml:space="preserve">Psychologists are allowed in the criminal proceedings to determine whether a juvenile </w:t>
      </w:r>
      <w:r w:rsidR="006F7F2E" w:rsidRPr="00E127DD">
        <w:rPr>
          <w:rFonts w:ascii="Times New Roman" w:hAnsi="Times New Roman" w:cs="Times New Roman"/>
          <w:sz w:val="24"/>
          <w:szCs w:val="24"/>
        </w:rPr>
        <w:t>has the knowledge or is capable of gaining the knowledge which can aid with their participation in the case proceedings. This process is closely guided by the coun</w:t>
      </w:r>
      <w:r w:rsidR="0068690E" w:rsidRPr="00E127DD">
        <w:rPr>
          <w:rFonts w:ascii="Times New Roman" w:hAnsi="Times New Roman" w:cs="Times New Roman"/>
          <w:sz w:val="24"/>
          <w:szCs w:val="24"/>
        </w:rPr>
        <w:t>sel</w:t>
      </w:r>
      <w:r w:rsidR="004428E3" w:rsidRPr="00E127DD">
        <w:rPr>
          <w:rFonts w:ascii="Times New Roman" w:hAnsi="Times New Roman" w:cs="Times New Roman"/>
          <w:sz w:val="24"/>
          <w:szCs w:val="24"/>
        </w:rPr>
        <w:t xml:space="preserve"> (</w:t>
      </w:r>
      <w:r w:rsidR="004428E3" w:rsidRPr="00E127DD">
        <w:rPr>
          <w:rFonts w:ascii="Times New Roman" w:hAnsi="Times New Roman" w:cs="Times New Roman"/>
          <w:sz w:val="24"/>
          <w:szCs w:val="24"/>
          <w:shd w:val="clear" w:color="auto" w:fill="FFFFFF"/>
        </w:rPr>
        <w:t>Roesch, Zapf, Golding, &amp; Skeem, 2014)</w:t>
      </w:r>
      <w:r w:rsidR="0068690E" w:rsidRPr="00E127DD">
        <w:rPr>
          <w:rFonts w:ascii="Times New Roman" w:hAnsi="Times New Roman" w:cs="Times New Roman"/>
          <w:sz w:val="24"/>
          <w:szCs w:val="24"/>
        </w:rPr>
        <w:t xml:space="preserve">. </w:t>
      </w:r>
      <w:r w:rsidR="00EE1B50" w:rsidRPr="00E127DD">
        <w:rPr>
          <w:rFonts w:ascii="Times New Roman" w:hAnsi="Times New Roman" w:cs="Times New Roman"/>
          <w:sz w:val="24"/>
          <w:szCs w:val="24"/>
        </w:rPr>
        <w:t>T</w:t>
      </w:r>
      <w:r w:rsidR="005252B1" w:rsidRPr="00E127DD">
        <w:rPr>
          <w:rFonts w:ascii="Times New Roman" w:hAnsi="Times New Roman" w:cs="Times New Roman"/>
          <w:sz w:val="24"/>
          <w:szCs w:val="24"/>
        </w:rPr>
        <w:t>he idea of intellectual ability is introduced in determining the competence of a juvenile in standing trial</w:t>
      </w:r>
      <w:r w:rsidR="00EE1B50" w:rsidRPr="00E127DD">
        <w:rPr>
          <w:rFonts w:ascii="Times New Roman" w:hAnsi="Times New Roman" w:cs="Times New Roman"/>
          <w:sz w:val="24"/>
          <w:szCs w:val="24"/>
        </w:rPr>
        <w:t xml:space="preserve"> does not necessarily mean there is a minimum level of IQ required</w:t>
      </w:r>
      <w:r w:rsidR="00DF1FBD" w:rsidRPr="00E127DD">
        <w:rPr>
          <w:rFonts w:ascii="Times New Roman" w:hAnsi="Times New Roman" w:cs="Times New Roman"/>
          <w:sz w:val="24"/>
          <w:szCs w:val="24"/>
        </w:rPr>
        <w:t>. T</w:t>
      </w:r>
      <w:r w:rsidR="00EE1B50" w:rsidRPr="00E127DD">
        <w:rPr>
          <w:rFonts w:ascii="Times New Roman" w:hAnsi="Times New Roman" w:cs="Times New Roman"/>
          <w:sz w:val="24"/>
          <w:szCs w:val="24"/>
        </w:rPr>
        <w:t xml:space="preserve">he courts </w:t>
      </w:r>
      <w:r w:rsidR="00DF1FBD" w:rsidRPr="00E127DD">
        <w:rPr>
          <w:rFonts w:ascii="Times New Roman" w:hAnsi="Times New Roman" w:cs="Times New Roman"/>
          <w:sz w:val="24"/>
          <w:szCs w:val="24"/>
        </w:rPr>
        <w:t xml:space="preserve">tend to </w:t>
      </w:r>
      <w:r w:rsidR="00EE1B50" w:rsidRPr="00E127DD">
        <w:rPr>
          <w:rFonts w:ascii="Times New Roman" w:hAnsi="Times New Roman" w:cs="Times New Roman"/>
          <w:sz w:val="24"/>
          <w:szCs w:val="24"/>
        </w:rPr>
        <w:t xml:space="preserve">consider </w:t>
      </w:r>
      <w:r w:rsidR="00DF1FBD" w:rsidRPr="00E127DD">
        <w:rPr>
          <w:rFonts w:ascii="Times New Roman" w:hAnsi="Times New Roman" w:cs="Times New Roman"/>
          <w:sz w:val="24"/>
          <w:szCs w:val="24"/>
        </w:rPr>
        <w:t xml:space="preserve">the general comprehension of an individual instead majorly on their ability to engage in expressive communication.  </w:t>
      </w:r>
    </w:p>
    <w:p w:rsidR="0062149B"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 cases of a young juvenile usually evaluate the ability of the defendant to consult. This entails his ability to </w:t>
      </w:r>
      <w:r w:rsidR="00787A82" w:rsidRPr="00E127DD">
        <w:rPr>
          <w:rFonts w:ascii="Times New Roman" w:hAnsi="Times New Roman" w:cs="Times New Roman"/>
          <w:sz w:val="24"/>
          <w:szCs w:val="24"/>
        </w:rPr>
        <w:t xml:space="preserve">present a composed behavior which can allow them to act as the courtroom decorum requires. This is a critical issue when evaluating a child defendant. </w:t>
      </w:r>
      <w:r w:rsidR="00A70405" w:rsidRPr="00E127DD">
        <w:rPr>
          <w:rFonts w:ascii="Times New Roman" w:hAnsi="Times New Roman" w:cs="Times New Roman"/>
          <w:sz w:val="24"/>
          <w:szCs w:val="24"/>
        </w:rPr>
        <w:t xml:space="preserve">Over the years, courts have the authority of sending the defendant to competency restoration facilities when the ability of the </w:t>
      </w:r>
      <w:r w:rsidR="002871FF" w:rsidRPr="00E127DD">
        <w:rPr>
          <w:rFonts w:ascii="Times New Roman" w:hAnsi="Times New Roman" w:cs="Times New Roman"/>
          <w:sz w:val="24"/>
          <w:szCs w:val="24"/>
        </w:rPr>
        <w:t>defendant</w:t>
      </w:r>
      <w:r w:rsidR="00A70405" w:rsidRPr="00E127DD">
        <w:rPr>
          <w:rFonts w:ascii="Times New Roman" w:hAnsi="Times New Roman" w:cs="Times New Roman"/>
          <w:sz w:val="24"/>
          <w:szCs w:val="24"/>
        </w:rPr>
        <w:t xml:space="preserve"> to participate in the case proceedings </w:t>
      </w:r>
      <w:r w:rsidR="002871FF" w:rsidRPr="00E127DD">
        <w:rPr>
          <w:rFonts w:ascii="Times New Roman" w:hAnsi="Times New Roman" w:cs="Times New Roman"/>
          <w:sz w:val="24"/>
          <w:szCs w:val="24"/>
        </w:rPr>
        <w:t xml:space="preserve">is not enough. </w:t>
      </w:r>
    </w:p>
    <w:p w:rsidR="002871FF"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The psychiatrists also evaluate the ability of the i</w:t>
      </w:r>
      <w:r w:rsidRPr="00E127DD">
        <w:rPr>
          <w:rFonts w:ascii="Times New Roman" w:hAnsi="Times New Roman" w:cs="Times New Roman"/>
          <w:sz w:val="24"/>
          <w:szCs w:val="24"/>
        </w:rPr>
        <w:t xml:space="preserve">ndividual to have a factual as well as a rational understanding of the case. </w:t>
      </w:r>
      <w:r w:rsidR="00772B24" w:rsidRPr="00E127DD">
        <w:rPr>
          <w:rFonts w:ascii="Times New Roman" w:hAnsi="Times New Roman" w:cs="Times New Roman"/>
          <w:sz w:val="24"/>
          <w:szCs w:val="24"/>
        </w:rPr>
        <w:t xml:space="preserve">This is related to a </w:t>
      </w:r>
      <w:r w:rsidR="00913410" w:rsidRPr="00E127DD">
        <w:rPr>
          <w:rFonts w:ascii="Times New Roman" w:hAnsi="Times New Roman" w:cs="Times New Roman"/>
          <w:sz w:val="24"/>
          <w:szCs w:val="24"/>
        </w:rPr>
        <w:t>defendant’s</w:t>
      </w:r>
      <w:r w:rsidR="00772B24" w:rsidRPr="00E127DD">
        <w:rPr>
          <w:rFonts w:ascii="Times New Roman" w:hAnsi="Times New Roman" w:cs="Times New Roman"/>
          <w:sz w:val="24"/>
          <w:szCs w:val="24"/>
        </w:rPr>
        <w:t xml:space="preserve"> ability to understand the case alle</w:t>
      </w:r>
      <w:r w:rsidR="00495447" w:rsidRPr="00E127DD">
        <w:rPr>
          <w:rFonts w:ascii="Times New Roman" w:hAnsi="Times New Roman" w:cs="Times New Roman"/>
          <w:sz w:val="24"/>
          <w:szCs w:val="24"/>
        </w:rPr>
        <w:t xml:space="preserve">gation basis </w:t>
      </w:r>
      <w:r w:rsidR="000C3C32" w:rsidRPr="00E127DD">
        <w:rPr>
          <w:rFonts w:ascii="Times New Roman" w:hAnsi="Times New Roman" w:cs="Times New Roman"/>
          <w:sz w:val="24"/>
          <w:szCs w:val="24"/>
        </w:rPr>
        <w:t xml:space="preserve">including the various components of the legal proceedings like judges, and witnesses. Understanding their roles </w:t>
      </w:r>
      <w:r w:rsidR="005E397C" w:rsidRPr="00E127DD">
        <w:rPr>
          <w:rFonts w:ascii="Times New Roman" w:hAnsi="Times New Roman" w:cs="Times New Roman"/>
          <w:sz w:val="24"/>
          <w:szCs w:val="24"/>
        </w:rPr>
        <w:t xml:space="preserve">and the underlying outcomes of the whole legal process constitutes rational understanding. Juveniles are considered to be less exposed to the world can fail to understand the consequences of </w:t>
      </w:r>
      <w:r w:rsidR="00754A0B" w:rsidRPr="00E127DD">
        <w:rPr>
          <w:rFonts w:ascii="Times New Roman" w:hAnsi="Times New Roman" w:cs="Times New Roman"/>
          <w:sz w:val="24"/>
          <w:szCs w:val="24"/>
        </w:rPr>
        <w:t xml:space="preserve">the court proceedings which can include missing opportunities </w:t>
      </w:r>
      <w:r w:rsidR="00282F82" w:rsidRPr="00E127DD">
        <w:rPr>
          <w:rFonts w:ascii="Times New Roman" w:hAnsi="Times New Roman" w:cs="Times New Roman"/>
          <w:sz w:val="24"/>
          <w:szCs w:val="24"/>
        </w:rPr>
        <w:t>in education or future careers (</w:t>
      </w:r>
      <w:r w:rsidR="00282F82" w:rsidRPr="00E127DD">
        <w:rPr>
          <w:rFonts w:ascii="Times New Roman" w:hAnsi="Times New Roman" w:cs="Times New Roman"/>
          <w:sz w:val="24"/>
          <w:szCs w:val="24"/>
          <w:shd w:val="clear" w:color="auto" w:fill="FFFFFF"/>
        </w:rPr>
        <w:t xml:space="preserve">Nicholson, Robertson, Johnson, &amp; Jensen, 2018). </w:t>
      </w:r>
    </w:p>
    <w:p w:rsidR="00C472C6" w:rsidRPr="00E127DD" w:rsidRDefault="008929A4" w:rsidP="00E127DD">
      <w:pPr>
        <w:spacing w:line="480" w:lineRule="auto"/>
        <w:ind w:firstLine="720"/>
        <w:jc w:val="both"/>
        <w:rPr>
          <w:rFonts w:ascii="Times New Roman" w:hAnsi="Times New Roman" w:cs="Times New Roman"/>
          <w:b/>
          <w:sz w:val="24"/>
          <w:szCs w:val="24"/>
        </w:rPr>
      </w:pPr>
      <w:r w:rsidRPr="00E127DD">
        <w:rPr>
          <w:rFonts w:ascii="Times New Roman" w:hAnsi="Times New Roman" w:cs="Times New Roman"/>
          <w:b/>
          <w:sz w:val="24"/>
          <w:szCs w:val="24"/>
        </w:rPr>
        <w:t xml:space="preserve">Recommended factors </w:t>
      </w:r>
    </w:p>
    <w:p w:rsidR="0081065C"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There </w:t>
      </w:r>
      <w:r w:rsidR="00913410" w:rsidRPr="00E127DD">
        <w:rPr>
          <w:rFonts w:ascii="Times New Roman" w:hAnsi="Times New Roman" w:cs="Times New Roman"/>
          <w:sz w:val="24"/>
          <w:szCs w:val="24"/>
        </w:rPr>
        <w:t>are</w:t>
      </w:r>
      <w:r w:rsidRPr="00E127DD">
        <w:rPr>
          <w:rFonts w:ascii="Times New Roman" w:hAnsi="Times New Roman" w:cs="Times New Roman"/>
          <w:sz w:val="24"/>
          <w:szCs w:val="24"/>
        </w:rPr>
        <w:t xml:space="preserve"> several factors that can be employed in criminal justice in evaluating a juvenile defendant’s ability to stand trial. </w:t>
      </w:r>
      <w:r w:rsidR="00B61E86" w:rsidRPr="00E127DD">
        <w:rPr>
          <w:rFonts w:ascii="Times New Roman" w:hAnsi="Times New Roman" w:cs="Times New Roman"/>
          <w:sz w:val="24"/>
          <w:szCs w:val="24"/>
        </w:rPr>
        <w:t xml:space="preserve">The various factors in determining competency should include </w:t>
      </w:r>
      <w:r w:rsidR="003F67BB" w:rsidRPr="00E127DD">
        <w:rPr>
          <w:rFonts w:ascii="Times New Roman" w:hAnsi="Times New Roman" w:cs="Times New Roman"/>
          <w:sz w:val="24"/>
          <w:szCs w:val="24"/>
        </w:rPr>
        <w:t xml:space="preserve">evaluating mental illnesses among the youth, as well as disabilities in development. </w:t>
      </w:r>
      <w:r w:rsidR="006844AB" w:rsidRPr="00E127DD">
        <w:rPr>
          <w:rFonts w:ascii="Times New Roman" w:hAnsi="Times New Roman" w:cs="Times New Roman"/>
          <w:sz w:val="24"/>
          <w:szCs w:val="24"/>
        </w:rPr>
        <w:t xml:space="preserve">This means including a threshold for youth cognitive </w:t>
      </w:r>
      <w:r w:rsidR="00FB1EB5" w:rsidRPr="00E127DD">
        <w:rPr>
          <w:rFonts w:ascii="Times New Roman" w:hAnsi="Times New Roman" w:cs="Times New Roman"/>
          <w:sz w:val="24"/>
          <w:szCs w:val="24"/>
        </w:rPr>
        <w:t xml:space="preserve">in accordance with the standards </w:t>
      </w:r>
      <w:r w:rsidR="001520E5" w:rsidRPr="00E127DD">
        <w:rPr>
          <w:rFonts w:ascii="Times New Roman" w:hAnsi="Times New Roman" w:cs="Times New Roman"/>
          <w:sz w:val="24"/>
          <w:szCs w:val="24"/>
        </w:rPr>
        <w:t xml:space="preserve">established in the Dusky case by the Supreme Court. For instance, a threshold can be determined based on the </w:t>
      </w:r>
      <w:r w:rsidR="00913410" w:rsidRPr="00E127DD">
        <w:rPr>
          <w:rFonts w:ascii="Times New Roman" w:hAnsi="Times New Roman" w:cs="Times New Roman"/>
          <w:sz w:val="24"/>
          <w:szCs w:val="24"/>
        </w:rPr>
        <w:t>juvenile’s</w:t>
      </w:r>
      <w:r w:rsidR="001520E5" w:rsidRPr="00E127DD">
        <w:rPr>
          <w:rFonts w:ascii="Times New Roman" w:hAnsi="Times New Roman" w:cs="Times New Roman"/>
          <w:sz w:val="24"/>
          <w:szCs w:val="24"/>
        </w:rPr>
        <w:t xml:space="preserve"> cooperation with the counsel, </w:t>
      </w:r>
      <w:r w:rsidRPr="00E127DD">
        <w:rPr>
          <w:rFonts w:ascii="Times New Roman" w:hAnsi="Times New Roman" w:cs="Times New Roman"/>
          <w:sz w:val="24"/>
          <w:szCs w:val="24"/>
        </w:rPr>
        <w:t>their rational and factual understanding of the case as well as rational decision-making</w:t>
      </w:r>
      <w:r w:rsidR="00577912" w:rsidRPr="00E127DD">
        <w:rPr>
          <w:rFonts w:ascii="Times New Roman" w:hAnsi="Times New Roman" w:cs="Times New Roman"/>
          <w:sz w:val="24"/>
          <w:szCs w:val="24"/>
        </w:rPr>
        <w:t xml:space="preserve"> ability (</w:t>
      </w:r>
      <w:r w:rsidR="00577912" w:rsidRPr="00E127DD">
        <w:rPr>
          <w:rFonts w:ascii="Times New Roman" w:hAnsi="Times New Roman" w:cs="Times New Roman"/>
          <w:sz w:val="24"/>
          <w:szCs w:val="24"/>
          <w:shd w:val="clear" w:color="auto" w:fill="FFFFFF"/>
        </w:rPr>
        <w:t>O’Donnell, &amp; Gross, 2012)</w:t>
      </w:r>
      <w:r w:rsidR="00577912" w:rsidRPr="00E127DD">
        <w:rPr>
          <w:rFonts w:ascii="Times New Roman" w:hAnsi="Times New Roman" w:cs="Times New Roman"/>
          <w:sz w:val="24"/>
          <w:szCs w:val="24"/>
        </w:rPr>
        <w:t>.</w:t>
      </w:r>
    </w:p>
    <w:p w:rsidR="000825B5"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A counsel may have an important role to play for juvenile’s competency. As the law defendant is guaranteed by the law under the sixth amendment </w:t>
      </w:r>
      <w:r w:rsidR="00EE0FE9" w:rsidRPr="00E127DD">
        <w:rPr>
          <w:rFonts w:ascii="Times New Roman" w:hAnsi="Times New Roman" w:cs="Times New Roman"/>
          <w:sz w:val="24"/>
          <w:szCs w:val="24"/>
        </w:rPr>
        <w:t>to receive</w:t>
      </w:r>
      <w:r w:rsidRPr="00E127DD">
        <w:rPr>
          <w:rFonts w:ascii="Times New Roman" w:hAnsi="Times New Roman" w:cs="Times New Roman"/>
          <w:sz w:val="24"/>
          <w:szCs w:val="24"/>
        </w:rPr>
        <w:t xml:space="preserve"> the </w:t>
      </w:r>
      <w:r w:rsidR="00EE0FE9" w:rsidRPr="00E127DD">
        <w:rPr>
          <w:rFonts w:ascii="Times New Roman" w:hAnsi="Times New Roman" w:cs="Times New Roman"/>
          <w:sz w:val="24"/>
          <w:szCs w:val="24"/>
        </w:rPr>
        <w:t>counsel’s</w:t>
      </w:r>
      <w:r w:rsidRPr="00E127DD">
        <w:rPr>
          <w:rFonts w:ascii="Times New Roman" w:hAnsi="Times New Roman" w:cs="Times New Roman"/>
          <w:sz w:val="24"/>
          <w:szCs w:val="24"/>
        </w:rPr>
        <w:t xml:space="preserve"> assistance in their defence, assigning a </w:t>
      </w:r>
      <w:r w:rsidR="00EE0FE9" w:rsidRPr="00E127DD">
        <w:rPr>
          <w:rFonts w:ascii="Times New Roman" w:hAnsi="Times New Roman" w:cs="Times New Roman"/>
          <w:sz w:val="24"/>
          <w:szCs w:val="24"/>
        </w:rPr>
        <w:t>counsel</w:t>
      </w:r>
      <w:r w:rsidRPr="00E127DD">
        <w:rPr>
          <w:rFonts w:ascii="Times New Roman" w:hAnsi="Times New Roman" w:cs="Times New Roman"/>
          <w:sz w:val="24"/>
          <w:szCs w:val="24"/>
        </w:rPr>
        <w:t xml:space="preserve"> to a juvenile </w:t>
      </w:r>
      <w:r w:rsidR="00EE0FE9" w:rsidRPr="00E127DD">
        <w:rPr>
          <w:rFonts w:ascii="Times New Roman" w:hAnsi="Times New Roman" w:cs="Times New Roman"/>
          <w:sz w:val="24"/>
          <w:szCs w:val="24"/>
        </w:rPr>
        <w:t>defendant may have a critical role to play in the defendant's competency. The council has a role of explaining to the defendant the implications of the case such as their loss of freedom or life opportunities at a young age.</w:t>
      </w:r>
    </w:p>
    <w:p w:rsidR="00C02C69"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The youth are </w:t>
      </w:r>
      <w:r w:rsidR="00C50F87" w:rsidRPr="00E127DD">
        <w:rPr>
          <w:rFonts w:ascii="Times New Roman" w:hAnsi="Times New Roman" w:cs="Times New Roman"/>
          <w:sz w:val="24"/>
          <w:szCs w:val="24"/>
        </w:rPr>
        <w:t>also</w:t>
      </w:r>
      <w:r w:rsidRPr="00E127DD">
        <w:rPr>
          <w:rFonts w:ascii="Times New Roman" w:hAnsi="Times New Roman" w:cs="Times New Roman"/>
          <w:sz w:val="24"/>
          <w:szCs w:val="24"/>
        </w:rPr>
        <w:t xml:space="preserve"> subject to saying statements related to the case during their competency evaluation. </w:t>
      </w:r>
      <w:r w:rsidR="00C50F87" w:rsidRPr="00E127DD">
        <w:rPr>
          <w:rFonts w:ascii="Times New Roman" w:hAnsi="Times New Roman" w:cs="Times New Roman"/>
          <w:sz w:val="24"/>
          <w:szCs w:val="24"/>
        </w:rPr>
        <w:t>These statements may tend to be self-incriminating for the juvenile defendant. The use of these self-incriminating statements in the case proceedings against the juvenile defendant is possible and hence they may require protection.</w:t>
      </w:r>
      <w:r w:rsidR="009621C2" w:rsidRPr="00E127DD">
        <w:rPr>
          <w:rFonts w:ascii="Times New Roman" w:hAnsi="Times New Roman" w:cs="Times New Roman"/>
          <w:sz w:val="24"/>
          <w:szCs w:val="24"/>
        </w:rPr>
        <w:t xml:space="preserve"> There should be established laws which </w:t>
      </w:r>
      <w:r w:rsidR="00913410" w:rsidRPr="00E127DD">
        <w:rPr>
          <w:rFonts w:ascii="Times New Roman" w:hAnsi="Times New Roman" w:cs="Times New Roman"/>
          <w:sz w:val="24"/>
          <w:szCs w:val="24"/>
        </w:rPr>
        <w:t>prevent</w:t>
      </w:r>
      <w:r w:rsidR="009621C2" w:rsidRPr="00E127DD">
        <w:rPr>
          <w:rFonts w:ascii="Times New Roman" w:hAnsi="Times New Roman" w:cs="Times New Roman"/>
          <w:sz w:val="24"/>
          <w:szCs w:val="24"/>
        </w:rPr>
        <w:t xml:space="preserve"> the use of information gathered during </w:t>
      </w:r>
      <w:r w:rsidR="00E63AAD" w:rsidRPr="00E127DD">
        <w:rPr>
          <w:rFonts w:ascii="Times New Roman" w:hAnsi="Times New Roman" w:cs="Times New Roman"/>
          <w:sz w:val="24"/>
          <w:szCs w:val="24"/>
        </w:rPr>
        <w:t>competency</w:t>
      </w:r>
      <w:r w:rsidR="009621C2" w:rsidRPr="00E127DD">
        <w:rPr>
          <w:rFonts w:ascii="Times New Roman" w:hAnsi="Times New Roman" w:cs="Times New Roman"/>
          <w:sz w:val="24"/>
          <w:szCs w:val="24"/>
        </w:rPr>
        <w:t xml:space="preserve"> evaluation against a juvenile defendant.</w:t>
      </w:r>
      <w:r w:rsidR="003031BF" w:rsidRPr="00E127DD">
        <w:rPr>
          <w:rFonts w:ascii="Times New Roman" w:hAnsi="Times New Roman" w:cs="Times New Roman"/>
          <w:sz w:val="24"/>
          <w:szCs w:val="24"/>
        </w:rPr>
        <w:t xml:space="preserve">  The defendant may fail to understand the implications or the consequences of the case they face hence end up giving information that may incriminate them. </w:t>
      </w:r>
    </w:p>
    <w:p w:rsidR="00967C0A"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Remediation is also a process that can be employed in the juvenile competency evaluation. Remediat</w:t>
      </w:r>
      <w:r w:rsidRPr="00E127DD">
        <w:rPr>
          <w:rFonts w:ascii="Times New Roman" w:hAnsi="Times New Roman" w:cs="Times New Roman"/>
          <w:sz w:val="24"/>
          <w:szCs w:val="24"/>
        </w:rPr>
        <w:t xml:space="preserve">ion can be likened to the restoration process that is used restoring the </w:t>
      </w:r>
      <w:r w:rsidR="00E63AAD" w:rsidRPr="00E127DD">
        <w:rPr>
          <w:rFonts w:ascii="Times New Roman" w:hAnsi="Times New Roman" w:cs="Times New Roman"/>
          <w:sz w:val="24"/>
          <w:szCs w:val="24"/>
        </w:rPr>
        <w:t>competency</w:t>
      </w:r>
      <w:r w:rsidRPr="00E127DD">
        <w:rPr>
          <w:rFonts w:ascii="Times New Roman" w:hAnsi="Times New Roman" w:cs="Times New Roman"/>
          <w:sz w:val="24"/>
          <w:szCs w:val="24"/>
        </w:rPr>
        <w:t xml:space="preserve"> of an adult defendant to stand trial. </w:t>
      </w:r>
      <w:r w:rsidR="00E63AAD" w:rsidRPr="00E127DD">
        <w:rPr>
          <w:rFonts w:ascii="Times New Roman" w:hAnsi="Times New Roman" w:cs="Times New Roman"/>
          <w:sz w:val="24"/>
          <w:szCs w:val="24"/>
        </w:rPr>
        <w:t xml:space="preserve"> Remediation can help in improving the juvenile’s competency to stand trial. </w:t>
      </w:r>
      <w:r w:rsidR="004654E8" w:rsidRPr="00E127DD">
        <w:rPr>
          <w:rFonts w:ascii="Times New Roman" w:hAnsi="Times New Roman" w:cs="Times New Roman"/>
          <w:sz w:val="24"/>
          <w:szCs w:val="24"/>
        </w:rPr>
        <w:t xml:space="preserve">The evaluation of the defendant’s competency to stand trial </w:t>
      </w:r>
      <w:r w:rsidR="00CF078E" w:rsidRPr="00E127DD">
        <w:rPr>
          <w:rFonts w:ascii="Times New Roman" w:hAnsi="Times New Roman" w:cs="Times New Roman"/>
          <w:sz w:val="24"/>
          <w:szCs w:val="24"/>
        </w:rPr>
        <w:t xml:space="preserve">in most cases deems a juvenile defendant </w:t>
      </w:r>
      <w:r w:rsidR="00B00CAF" w:rsidRPr="00E127DD">
        <w:rPr>
          <w:rFonts w:ascii="Times New Roman" w:hAnsi="Times New Roman" w:cs="Times New Roman"/>
          <w:sz w:val="24"/>
          <w:szCs w:val="24"/>
        </w:rPr>
        <w:t>incompetent</w:t>
      </w:r>
      <w:r w:rsidR="00CF078E" w:rsidRPr="00E127DD">
        <w:rPr>
          <w:rFonts w:ascii="Times New Roman" w:hAnsi="Times New Roman" w:cs="Times New Roman"/>
          <w:sz w:val="24"/>
          <w:szCs w:val="24"/>
        </w:rPr>
        <w:t xml:space="preserve"> based on immaturity. </w:t>
      </w:r>
      <w:r w:rsidR="00B00CAF" w:rsidRPr="00E127DD">
        <w:rPr>
          <w:rFonts w:ascii="Times New Roman" w:hAnsi="Times New Roman" w:cs="Times New Roman"/>
          <w:sz w:val="24"/>
          <w:szCs w:val="24"/>
        </w:rPr>
        <w:t xml:space="preserve">The remediation differs from the restoration process. As opposed to the restoration process, the remediation does not consider whether the juvenile was once competent to stand trial. Instead, the remediation tries to understand that the juvenile may not have been </w:t>
      </w:r>
      <w:r w:rsidR="00FC7AEA" w:rsidRPr="00E127DD">
        <w:rPr>
          <w:rFonts w:ascii="Times New Roman" w:hAnsi="Times New Roman" w:cs="Times New Roman"/>
          <w:sz w:val="24"/>
          <w:szCs w:val="24"/>
        </w:rPr>
        <w:t>competent before.</w:t>
      </w:r>
    </w:p>
    <w:p w:rsidR="00FC7AEA"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Remediation is not always successful in improving the juvenile’s competence to stand trial. </w:t>
      </w:r>
      <w:r w:rsidR="0008014B" w:rsidRPr="00E127DD">
        <w:rPr>
          <w:rFonts w:ascii="Times New Roman" w:hAnsi="Times New Roman" w:cs="Times New Roman"/>
          <w:sz w:val="24"/>
          <w:szCs w:val="24"/>
        </w:rPr>
        <w:t xml:space="preserve">States have the role of </w:t>
      </w:r>
      <w:r w:rsidR="0036422C" w:rsidRPr="00E127DD">
        <w:rPr>
          <w:rFonts w:ascii="Times New Roman" w:hAnsi="Times New Roman" w:cs="Times New Roman"/>
          <w:sz w:val="24"/>
          <w:szCs w:val="24"/>
        </w:rPr>
        <w:t xml:space="preserve">deciding what </w:t>
      </w:r>
      <w:r w:rsidR="001862CD" w:rsidRPr="00E127DD">
        <w:rPr>
          <w:rFonts w:ascii="Times New Roman" w:hAnsi="Times New Roman" w:cs="Times New Roman"/>
          <w:sz w:val="24"/>
          <w:szCs w:val="24"/>
        </w:rPr>
        <w:t>happens</w:t>
      </w:r>
      <w:r w:rsidR="0036422C" w:rsidRPr="00E127DD">
        <w:rPr>
          <w:rFonts w:ascii="Times New Roman" w:hAnsi="Times New Roman" w:cs="Times New Roman"/>
          <w:sz w:val="24"/>
          <w:szCs w:val="24"/>
        </w:rPr>
        <w:t xml:space="preserve"> next when the individual does not end up </w:t>
      </w:r>
      <w:r w:rsidR="001862CD" w:rsidRPr="00E127DD">
        <w:rPr>
          <w:rFonts w:ascii="Times New Roman" w:hAnsi="Times New Roman" w:cs="Times New Roman"/>
          <w:sz w:val="24"/>
          <w:szCs w:val="24"/>
        </w:rPr>
        <w:t>competent</w:t>
      </w:r>
      <w:r w:rsidR="0036422C" w:rsidRPr="00E127DD">
        <w:rPr>
          <w:rFonts w:ascii="Times New Roman" w:hAnsi="Times New Roman" w:cs="Times New Roman"/>
          <w:sz w:val="24"/>
          <w:szCs w:val="24"/>
        </w:rPr>
        <w:t xml:space="preserve"> for trial. </w:t>
      </w:r>
      <w:r w:rsidR="001862CD" w:rsidRPr="00E127DD">
        <w:rPr>
          <w:rFonts w:ascii="Times New Roman" w:hAnsi="Times New Roman" w:cs="Times New Roman"/>
          <w:sz w:val="24"/>
          <w:szCs w:val="24"/>
        </w:rPr>
        <w:t xml:space="preserve">Sometimes the court might decide to dismiss the charges facing the juvenile.  This does not mean that the </w:t>
      </w:r>
      <w:r w:rsidR="00854794" w:rsidRPr="00E127DD">
        <w:rPr>
          <w:rFonts w:ascii="Times New Roman" w:hAnsi="Times New Roman" w:cs="Times New Roman"/>
          <w:sz w:val="24"/>
          <w:szCs w:val="24"/>
        </w:rPr>
        <w:t xml:space="preserve">defendant is acquitted but they can be transferred to the </w:t>
      </w:r>
      <w:r w:rsidR="00466254" w:rsidRPr="00E127DD">
        <w:rPr>
          <w:rFonts w:ascii="Times New Roman" w:hAnsi="Times New Roman" w:cs="Times New Roman"/>
          <w:sz w:val="24"/>
          <w:szCs w:val="24"/>
        </w:rPr>
        <w:t>child welfare</w:t>
      </w:r>
      <w:r w:rsidR="00854794" w:rsidRPr="00E127DD">
        <w:rPr>
          <w:rFonts w:ascii="Times New Roman" w:hAnsi="Times New Roman" w:cs="Times New Roman"/>
          <w:sz w:val="24"/>
          <w:szCs w:val="24"/>
        </w:rPr>
        <w:t xml:space="preserve"> system established by the state. This helps in addressing public security concerns </w:t>
      </w:r>
      <w:r w:rsidR="002927E7" w:rsidRPr="00E127DD">
        <w:rPr>
          <w:rFonts w:ascii="Times New Roman" w:hAnsi="Times New Roman" w:cs="Times New Roman"/>
          <w:sz w:val="24"/>
          <w:szCs w:val="24"/>
        </w:rPr>
        <w:t xml:space="preserve">due to the </w:t>
      </w:r>
      <w:r w:rsidR="00466254" w:rsidRPr="00E127DD">
        <w:rPr>
          <w:rFonts w:ascii="Times New Roman" w:hAnsi="Times New Roman" w:cs="Times New Roman"/>
          <w:sz w:val="24"/>
          <w:szCs w:val="24"/>
        </w:rPr>
        <w:t>defendant’s</w:t>
      </w:r>
      <w:r w:rsidR="002927E7" w:rsidRPr="00E127DD">
        <w:rPr>
          <w:rFonts w:ascii="Times New Roman" w:hAnsi="Times New Roman" w:cs="Times New Roman"/>
          <w:sz w:val="24"/>
          <w:szCs w:val="24"/>
        </w:rPr>
        <w:t xml:space="preserve"> release after </w:t>
      </w:r>
      <w:r w:rsidR="00913410" w:rsidRPr="00E127DD">
        <w:rPr>
          <w:rFonts w:ascii="Times New Roman" w:hAnsi="Times New Roman" w:cs="Times New Roman"/>
          <w:sz w:val="24"/>
          <w:szCs w:val="24"/>
        </w:rPr>
        <w:t>committing</w:t>
      </w:r>
      <w:r w:rsidR="002927E7" w:rsidRPr="00E127DD">
        <w:rPr>
          <w:rFonts w:ascii="Times New Roman" w:hAnsi="Times New Roman" w:cs="Times New Roman"/>
          <w:sz w:val="24"/>
          <w:szCs w:val="24"/>
        </w:rPr>
        <w:t xml:space="preserve"> a crime. The juvenile defendants found incompetent to stand trial can be </w:t>
      </w:r>
      <w:r w:rsidR="00913410" w:rsidRPr="00E127DD">
        <w:rPr>
          <w:rFonts w:ascii="Times New Roman" w:hAnsi="Times New Roman" w:cs="Times New Roman"/>
          <w:sz w:val="24"/>
          <w:szCs w:val="24"/>
        </w:rPr>
        <w:t>sen</w:t>
      </w:r>
      <w:r w:rsidR="002927E7" w:rsidRPr="00E127DD">
        <w:rPr>
          <w:rFonts w:ascii="Times New Roman" w:hAnsi="Times New Roman" w:cs="Times New Roman"/>
          <w:sz w:val="24"/>
          <w:szCs w:val="24"/>
        </w:rPr>
        <w:t>t to the child welfare system to engage in social services through procedures established by the court</w:t>
      </w:r>
      <w:r w:rsidR="00D83C71" w:rsidRPr="00E127DD">
        <w:rPr>
          <w:rFonts w:ascii="Times New Roman" w:hAnsi="Times New Roman" w:cs="Times New Roman"/>
          <w:sz w:val="24"/>
          <w:szCs w:val="24"/>
        </w:rPr>
        <w:t xml:space="preserve"> </w:t>
      </w:r>
      <w:r w:rsidR="00D83C71" w:rsidRPr="00E127DD">
        <w:rPr>
          <w:rFonts w:ascii="Times New Roman" w:hAnsi="Times New Roman" w:cs="Times New Roman"/>
          <w:sz w:val="24"/>
          <w:szCs w:val="24"/>
          <w:shd w:val="clear" w:color="auto" w:fill="FFFFFF"/>
        </w:rPr>
        <w:t>(Ustad, Rogers, Sewell &amp; Guarnaccia, 2016).</w:t>
      </w:r>
    </w:p>
    <w:p w:rsidR="00913410" w:rsidRPr="00E127DD" w:rsidRDefault="008929A4" w:rsidP="00E127DD">
      <w:pPr>
        <w:spacing w:line="480" w:lineRule="auto"/>
        <w:ind w:firstLine="720"/>
        <w:jc w:val="both"/>
        <w:rPr>
          <w:rFonts w:ascii="Times New Roman" w:hAnsi="Times New Roman" w:cs="Times New Roman"/>
          <w:b/>
          <w:sz w:val="24"/>
          <w:szCs w:val="24"/>
        </w:rPr>
      </w:pPr>
      <w:r w:rsidRPr="00E127DD">
        <w:rPr>
          <w:rFonts w:ascii="Times New Roman" w:hAnsi="Times New Roman" w:cs="Times New Roman"/>
          <w:b/>
          <w:sz w:val="24"/>
          <w:szCs w:val="24"/>
        </w:rPr>
        <w:t xml:space="preserve">Conclusion </w:t>
      </w:r>
    </w:p>
    <w:p w:rsidR="00E50091"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The competence to stand trial is a requirement by the law in all states. The juveniles in court need to be evaluated based on the standards estab</w:t>
      </w:r>
      <w:r w:rsidRPr="00E127DD">
        <w:rPr>
          <w:rFonts w:ascii="Times New Roman" w:hAnsi="Times New Roman" w:cs="Times New Roman"/>
          <w:sz w:val="24"/>
          <w:szCs w:val="24"/>
        </w:rPr>
        <w:t>lished by the Supreme Court in the case of Dusky vs. the United States. The defendant is required to have a factual and rational understanding of the case proceedings as well as being able to assist in the case. This factor has been limited by maturity whe</w:t>
      </w:r>
      <w:r w:rsidRPr="00E127DD">
        <w:rPr>
          <w:rFonts w:ascii="Times New Roman" w:hAnsi="Times New Roman" w:cs="Times New Roman"/>
          <w:sz w:val="24"/>
          <w:szCs w:val="24"/>
        </w:rPr>
        <w:t>n evaluating the juvenile defendants. Most juveniles are considered less competent to stand trial due to immaturity in development. In most cases, although the defendant may have an understanding of the case and the factual meaning of the case, they may fa</w:t>
      </w:r>
      <w:r w:rsidRPr="00E127DD">
        <w:rPr>
          <w:rFonts w:ascii="Times New Roman" w:hAnsi="Times New Roman" w:cs="Times New Roman"/>
          <w:sz w:val="24"/>
          <w:szCs w:val="24"/>
        </w:rPr>
        <w:t>il to have a rational understanding of the case. This includes the consequences and outcomes of the case, understanding waivers and plea bargains</w:t>
      </w:r>
      <w:r w:rsidR="008776A3" w:rsidRPr="00E127DD">
        <w:rPr>
          <w:rFonts w:ascii="Times New Roman" w:hAnsi="Times New Roman" w:cs="Times New Roman"/>
          <w:sz w:val="24"/>
          <w:szCs w:val="24"/>
        </w:rPr>
        <w:t xml:space="preserve"> (</w:t>
      </w:r>
      <w:r w:rsidR="008776A3" w:rsidRPr="00E127DD">
        <w:rPr>
          <w:rFonts w:ascii="Times New Roman" w:hAnsi="Times New Roman" w:cs="Times New Roman"/>
          <w:sz w:val="24"/>
          <w:szCs w:val="24"/>
          <w:shd w:val="clear" w:color="auto" w:fill="FFFFFF"/>
        </w:rPr>
        <w:t>Beyer, 2018)</w:t>
      </w:r>
      <w:r w:rsidRPr="00E127DD">
        <w:rPr>
          <w:rFonts w:ascii="Times New Roman" w:hAnsi="Times New Roman" w:cs="Times New Roman"/>
          <w:sz w:val="24"/>
          <w:szCs w:val="24"/>
        </w:rPr>
        <w:t xml:space="preserve">. </w:t>
      </w:r>
    </w:p>
    <w:p w:rsidR="00E50091"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 xml:space="preserve">Age is however limited as a measure for the competence of a young individual to stand trial. </w:t>
      </w:r>
      <w:r w:rsidRPr="00E127DD">
        <w:rPr>
          <w:rFonts w:ascii="Times New Roman" w:hAnsi="Times New Roman" w:cs="Times New Roman"/>
          <w:sz w:val="24"/>
          <w:szCs w:val="24"/>
        </w:rPr>
        <w:t xml:space="preserve">The competence to stand trial is an individual factor that should not be determined by categorization. Individuals may have different levels of intelligence even at the same age and some juveniles may depict higher levels of intelligence than adults. Some </w:t>
      </w:r>
      <w:r w:rsidRPr="00E127DD">
        <w:rPr>
          <w:rFonts w:ascii="Times New Roman" w:hAnsi="Times New Roman" w:cs="Times New Roman"/>
          <w:sz w:val="24"/>
          <w:szCs w:val="24"/>
        </w:rPr>
        <w:t xml:space="preserve">individuals may be better in cooperating or remembering the facts of a case. As scholars and researchers have indulged in investigating how the competence of a child to stand trial can be determined, there have been various suggestions and recommendations </w:t>
      </w:r>
      <w:r w:rsidRPr="00E127DD">
        <w:rPr>
          <w:rFonts w:ascii="Times New Roman" w:hAnsi="Times New Roman" w:cs="Times New Roman"/>
          <w:sz w:val="24"/>
          <w:szCs w:val="24"/>
        </w:rPr>
        <w:t>that can be included in the policies. These factors include considering the mental illnesses of the individuals under trial, and even their intelligence level which determines how well an individual can help in an investigation</w:t>
      </w:r>
      <w:r w:rsidR="00577912" w:rsidRPr="00E127DD">
        <w:rPr>
          <w:rFonts w:ascii="Times New Roman" w:hAnsi="Times New Roman" w:cs="Times New Roman"/>
          <w:sz w:val="24"/>
          <w:szCs w:val="24"/>
        </w:rPr>
        <w:t xml:space="preserve"> (</w:t>
      </w:r>
      <w:r w:rsidR="00577912" w:rsidRPr="00E127DD">
        <w:rPr>
          <w:rFonts w:ascii="Times New Roman" w:hAnsi="Times New Roman" w:cs="Times New Roman"/>
          <w:sz w:val="24"/>
          <w:szCs w:val="24"/>
          <w:shd w:val="clear" w:color="auto" w:fill="FFFFFF"/>
        </w:rPr>
        <w:t>O’Donnell, &amp; Gross, 2012)</w:t>
      </w:r>
      <w:r w:rsidRPr="00E127DD">
        <w:rPr>
          <w:rFonts w:ascii="Times New Roman" w:hAnsi="Times New Roman" w:cs="Times New Roman"/>
          <w:sz w:val="24"/>
          <w:szCs w:val="24"/>
        </w:rPr>
        <w:t xml:space="preserve">. </w:t>
      </w:r>
    </w:p>
    <w:p w:rsidR="00E50091" w:rsidRPr="00E127DD" w:rsidRDefault="008929A4" w:rsidP="00E127DD">
      <w:pPr>
        <w:spacing w:line="480" w:lineRule="auto"/>
        <w:ind w:firstLine="720"/>
        <w:jc w:val="both"/>
        <w:rPr>
          <w:rFonts w:ascii="Times New Roman" w:hAnsi="Times New Roman" w:cs="Times New Roman"/>
          <w:sz w:val="24"/>
          <w:szCs w:val="24"/>
        </w:rPr>
      </w:pPr>
      <w:r w:rsidRPr="00E127DD">
        <w:rPr>
          <w:rFonts w:ascii="Times New Roman" w:hAnsi="Times New Roman" w:cs="Times New Roman"/>
          <w:sz w:val="24"/>
          <w:szCs w:val="24"/>
        </w:rPr>
        <w:t>There are various steps and processes included by the courts of law in restoring competency. Restoration is a process used in adult courts to restore the defendant's competency</w:t>
      </w:r>
      <w:r w:rsidR="00D83C71" w:rsidRPr="00E127DD">
        <w:rPr>
          <w:rFonts w:ascii="Times New Roman" w:hAnsi="Times New Roman" w:cs="Times New Roman"/>
          <w:sz w:val="24"/>
          <w:szCs w:val="24"/>
          <w:shd w:val="clear" w:color="auto" w:fill="FFFFFF"/>
        </w:rPr>
        <w:t xml:space="preserve"> (Ustad, Rogers, Sewell &amp; Guarnaccia, 2016). </w:t>
      </w:r>
      <w:r w:rsidRPr="00E127DD">
        <w:rPr>
          <w:rFonts w:ascii="Times New Roman" w:hAnsi="Times New Roman" w:cs="Times New Roman"/>
          <w:sz w:val="24"/>
          <w:szCs w:val="24"/>
        </w:rPr>
        <w:t>Remediation can be used in the juv</w:t>
      </w:r>
      <w:r w:rsidRPr="00E127DD">
        <w:rPr>
          <w:rFonts w:ascii="Times New Roman" w:hAnsi="Times New Roman" w:cs="Times New Roman"/>
          <w:sz w:val="24"/>
          <w:szCs w:val="24"/>
        </w:rPr>
        <w:t xml:space="preserve">enile courts to improve the competence of the youth to stand trial regardless of whether they have been competent to stand trial before. </w:t>
      </w:r>
    </w:p>
    <w:p w:rsidR="00EC42CF" w:rsidRPr="00E127DD" w:rsidRDefault="008929A4" w:rsidP="00E127DD">
      <w:pPr>
        <w:spacing w:line="480" w:lineRule="auto"/>
        <w:rPr>
          <w:rFonts w:ascii="Times New Roman" w:hAnsi="Times New Roman" w:cs="Times New Roman"/>
          <w:b/>
          <w:sz w:val="24"/>
          <w:szCs w:val="24"/>
        </w:rPr>
      </w:pPr>
      <w:r w:rsidRPr="00E127DD">
        <w:rPr>
          <w:rFonts w:ascii="Times New Roman" w:hAnsi="Times New Roman" w:cs="Times New Roman"/>
          <w:b/>
          <w:sz w:val="24"/>
          <w:szCs w:val="24"/>
        </w:rPr>
        <w:br w:type="page"/>
      </w:r>
    </w:p>
    <w:p w:rsidR="00E50091" w:rsidRPr="00E127DD" w:rsidRDefault="008929A4" w:rsidP="00E127DD">
      <w:pPr>
        <w:spacing w:line="480" w:lineRule="auto"/>
        <w:ind w:firstLine="720"/>
        <w:jc w:val="center"/>
        <w:rPr>
          <w:rFonts w:ascii="Times New Roman" w:hAnsi="Times New Roman" w:cs="Times New Roman"/>
          <w:b/>
          <w:sz w:val="24"/>
          <w:szCs w:val="24"/>
        </w:rPr>
      </w:pPr>
      <w:r w:rsidRPr="00E127DD">
        <w:rPr>
          <w:rFonts w:ascii="Times New Roman" w:hAnsi="Times New Roman" w:cs="Times New Roman"/>
          <w:b/>
          <w:sz w:val="24"/>
          <w:szCs w:val="24"/>
        </w:rPr>
        <w:t>References</w:t>
      </w:r>
    </w:p>
    <w:p w:rsidR="009875CE" w:rsidRPr="00E127DD" w:rsidRDefault="008929A4" w:rsidP="009875CE">
      <w:pPr>
        <w:spacing w:line="480" w:lineRule="auto"/>
        <w:ind w:left="720" w:hanging="720"/>
        <w:jc w:val="both"/>
        <w:rPr>
          <w:rFonts w:ascii="Times New Roman" w:hAnsi="Times New Roman" w:cs="Times New Roman"/>
          <w:sz w:val="24"/>
          <w:szCs w:val="24"/>
        </w:rPr>
      </w:pPr>
      <w:r w:rsidRPr="00E127DD">
        <w:rPr>
          <w:rFonts w:ascii="Times New Roman" w:hAnsi="Times New Roman" w:cs="Times New Roman"/>
          <w:sz w:val="24"/>
          <w:szCs w:val="24"/>
          <w:shd w:val="clear" w:color="auto" w:fill="FFFFFF"/>
        </w:rPr>
        <w:t>Beyer, M. (2018). Immaturity, Culpability &amp; Competency in Juveniles: A Study of 17 Cases. </w:t>
      </w:r>
      <w:r w:rsidRPr="00E127DD">
        <w:rPr>
          <w:rFonts w:ascii="Times New Roman" w:hAnsi="Times New Roman" w:cs="Times New Roman"/>
          <w:i/>
          <w:iCs/>
          <w:sz w:val="24"/>
          <w:szCs w:val="24"/>
          <w:shd w:val="clear" w:color="auto" w:fill="FFFFFF"/>
        </w:rPr>
        <w:t>Crim. Just.</w:t>
      </w:r>
      <w:r w:rsidRPr="00E127DD">
        <w:rPr>
          <w:rFonts w:ascii="Times New Roman" w:hAnsi="Times New Roman" w:cs="Times New Roman"/>
          <w:sz w:val="24"/>
          <w:szCs w:val="24"/>
          <w:shd w:val="clear" w:color="auto" w:fill="FFFFFF"/>
        </w:rPr>
        <w:t>, </w:t>
      </w:r>
      <w:r w:rsidRPr="00E127DD">
        <w:rPr>
          <w:rFonts w:ascii="Times New Roman" w:hAnsi="Times New Roman" w:cs="Times New Roman"/>
          <w:i/>
          <w:iCs/>
          <w:sz w:val="24"/>
          <w:szCs w:val="24"/>
          <w:shd w:val="clear" w:color="auto" w:fill="FFFFFF"/>
        </w:rPr>
        <w:t>15</w:t>
      </w:r>
      <w:r w:rsidRPr="00E127DD">
        <w:rPr>
          <w:rFonts w:ascii="Times New Roman" w:hAnsi="Times New Roman" w:cs="Times New Roman"/>
          <w:sz w:val="24"/>
          <w:szCs w:val="24"/>
          <w:shd w:val="clear" w:color="auto" w:fill="FFFFFF"/>
        </w:rPr>
        <w:t>, 26.</w:t>
      </w:r>
    </w:p>
    <w:p w:rsidR="009875CE" w:rsidRPr="00E127DD" w:rsidRDefault="008929A4" w:rsidP="009875CE">
      <w:pPr>
        <w:spacing w:line="480" w:lineRule="auto"/>
        <w:ind w:left="720" w:hanging="720"/>
        <w:jc w:val="both"/>
        <w:rPr>
          <w:rFonts w:ascii="Times New Roman" w:hAnsi="Times New Roman" w:cs="Times New Roman"/>
          <w:sz w:val="24"/>
          <w:szCs w:val="24"/>
          <w:shd w:val="clear" w:color="auto" w:fill="FFFFFF"/>
        </w:rPr>
      </w:pPr>
      <w:r w:rsidRPr="00E127DD">
        <w:rPr>
          <w:rFonts w:ascii="Times New Roman" w:hAnsi="Times New Roman" w:cs="Times New Roman"/>
          <w:sz w:val="24"/>
          <w:szCs w:val="24"/>
          <w:shd w:val="clear" w:color="auto" w:fill="FFFFFF"/>
        </w:rPr>
        <w:t>Frederick, R. I., DeMier, R. L., &amp; Towers, K. (2004). </w:t>
      </w:r>
      <w:r w:rsidRPr="00E127DD">
        <w:rPr>
          <w:rFonts w:ascii="Times New Roman" w:hAnsi="Times New Roman" w:cs="Times New Roman"/>
          <w:i/>
          <w:iCs/>
          <w:sz w:val="24"/>
          <w:szCs w:val="24"/>
          <w:shd w:val="clear" w:color="auto" w:fill="FFFFFF"/>
        </w:rPr>
        <w:t>Examinations of competency to stand trial: Foundations in mental health case law</w:t>
      </w:r>
      <w:r w:rsidRPr="00E127DD">
        <w:rPr>
          <w:rFonts w:ascii="Times New Roman" w:hAnsi="Times New Roman" w:cs="Times New Roman"/>
          <w:sz w:val="24"/>
          <w:szCs w:val="24"/>
          <w:shd w:val="clear" w:color="auto" w:fill="FFFFFF"/>
        </w:rPr>
        <w:t>. Professional Resource Exchange Incorporated.</w:t>
      </w:r>
    </w:p>
    <w:p w:rsidR="009875CE" w:rsidRPr="00E127DD" w:rsidRDefault="008929A4" w:rsidP="009875CE">
      <w:pPr>
        <w:spacing w:line="480" w:lineRule="auto"/>
        <w:ind w:left="720" w:hanging="720"/>
        <w:jc w:val="both"/>
        <w:rPr>
          <w:rFonts w:ascii="Times New Roman" w:hAnsi="Times New Roman" w:cs="Times New Roman"/>
          <w:sz w:val="24"/>
          <w:szCs w:val="24"/>
          <w:shd w:val="clear" w:color="auto" w:fill="FFFFFF"/>
        </w:rPr>
      </w:pPr>
      <w:r w:rsidRPr="00E127DD">
        <w:rPr>
          <w:rFonts w:ascii="Times New Roman" w:hAnsi="Times New Roman" w:cs="Times New Roman"/>
          <w:sz w:val="24"/>
          <w:szCs w:val="24"/>
          <w:shd w:val="clear" w:color="auto" w:fill="FFFFFF"/>
        </w:rPr>
        <w:t>Nicholson, R. A., Robertson, H. C., Johnson, W. G., &amp; Jensen, G. (201</w:t>
      </w:r>
      <w:r w:rsidRPr="00E127DD">
        <w:rPr>
          <w:rFonts w:ascii="Times New Roman" w:hAnsi="Times New Roman" w:cs="Times New Roman"/>
          <w:sz w:val="24"/>
          <w:szCs w:val="24"/>
          <w:shd w:val="clear" w:color="auto" w:fill="FFFFFF"/>
        </w:rPr>
        <w:t>8). A comparison of instruments for assessing competency to stand trial. </w:t>
      </w:r>
      <w:r w:rsidRPr="00E127DD">
        <w:rPr>
          <w:rFonts w:ascii="Times New Roman" w:hAnsi="Times New Roman" w:cs="Times New Roman"/>
          <w:i/>
          <w:iCs/>
          <w:sz w:val="24"/>
          <w:szCs w:val="24"/>
          <w:shd w:val="clear" w:color="auto" w:fill="FFFFFF"/>
        </w:rPr>
        <w:t>Law and Human Behavior</w:t>
      </w:r>
      <w:r w:rsidRPr="00E127DD">
        <w:rPr>
          <w:rFonts w:ascii="Times New Roman" w:hAnsi="Times New Roman" w:cs="Times New Roman"/>
          <w:sz w:val="24"/>
          <w:szCs w:val="24"/>
          <w:shd w:val="clear" w:color="auto" w:fill="FFFFFF"/>
        </w:rPr>
        <w:t>, </w:t>
      </w:r>
      <w:r w:rsidRPr="00E127DD">
        <w:rPr>
          <w:rFonts w:ascii="Times New Roman" w:hAnsi="Times New Roman" w:cs="Times New Roman"/>
          <w:i/>
          <w:iCs/>
          <w:sz w:val="24"/>
          <w:szCs w:val="24"/>
          <w:shd w:val="clear" w:color="auto" w:fill="FFFFFF"/>
        </w:rPr>
        <w:t>12</w:t>
      </w:r>
      <w:r w:rsidRPr="00E127DD">
        <w:rPr>
          <w:rFonts w:ascii="Times New Roman" w:hAnsi="Times New Roman" w:cs="Times New Roman"/>
          <w:sz w:val="24"/>
          <w:szCs w:val="24"/>
          <w:shd w:val="clear" w:color="auto" w:fill="FFFFFF"/>
        </w:rPr>
        <w:t>(3), 313-321.</w:t>
      </w:r>
    </w:p>
    <w:p w:rsidR="009875CE" w:rsidRPr="00E127DD" w:rsidRDefault="008929A4" w:rsidP="009875CE">
      <w:pPr>
        <w:spacing w:line="480" w:lineRule="auto"/>
        <w:ind w:left="720" w:hanging="720"/>
        <w:jc w:val="both"/>
        <w:rPr>
          <w:rFonts w:ascii="Times New Roman" w:hAnsi="Times New Roman" w:cs="Times New Roman"/>
          <w:sz w:val="24"/>
          <w:szCs w:val="24"/>
          <w:shd w:val="clear" w:color="auto" w:fill="FFFFFF"/>
        </w:rPr>
      </w:pPr>
      <w:r w:rsidRPr="00E127DD">
        <w:rPr>
          <w:rFonts w:ascii="Times New Roman" w:hAnsi="Times New Roman" w:cs="Times New Roman"/>
          <w:sz w:val="24"/>
          <w:szCs w:val="24"/>
          <w:shd w:val="clear" w:color="auto" w:fill="FFFFFF"/>
        </w:rPr>
        <w:t>O’Donnell, P. C., &amp; Gross, B. (2012). Developmental incompetence to stand trial in juvenile courts. </w:t>
      </w:r>
      <w:r w:rsidRPr="00E127DD">
        <w:rPr>
          <w:rFonts w:ascii="Times New Roman" w:hAnsi="Times New Roman" w:cs="Times New Roman"/>
          <w:i/>
          <w:iCs/>
          <w:sz w:val="24"/>
          <w:szCs w:val="24"/>
          <w:shd w:val="clear" w:color="auto" w:fill="FFFFFF"/>
        </w:rPr>
        <w:t>Journal of forensic sciences</w:t>
      </w:r>
      <w:r w:rsidRPr="00E127DD">
        <w:rPr>
          <w:rFonts w:ascii="Times New Roman" w:hAnsi="Times New Roman" w:cs="Times New Roman"/>
          <w:sz w:val="24"/>
          <w:szCs w:val="24"/>
          <w:shd w:val="clear" w:color="auto" w:fill="FFFFFF"/>
        </w:rPr>
        <w:t>, </w:t>
      </w:r>
      <w:r w:rsidRPr="00E127DD">
        <w:rPr>
          <w:rFonts w:ascii="Times New Roman" w:hAnsi="Times New Roman" w:cs="Times New Roman"/>
          <w:i/>
          <w:iCs/>
          <w:sz w:val="24"/>
          <w:szCs w:val="24"/>
          <w:shd w:val="clear" w:color="auto" w:fill="FFFFFF"/>
        </w:rPr>
        <w:t>57</w:t>
      </w:r>
      <w:r w:rsidRPr="00E127DD">
        <w:rPr>
          <w:rFonts w:ascii="Times New Roman" w:hAnsi="Times New Roman" w:cs="Times New Roman"/>
          <w:sz w:val="24"/>
          <w:szCs w:val="24"/>
          <w:shd w:val="clear" w:color="auto" w:fill="FFFFFF"/>
        </w:rPr>
        <w:t>(4), 989-99</w:t>
      </w:r>
      <w:r w:rsidRPr="00E127DD">
        <w:rPr>
          <w:rFonts w:ascii="Times New Roman" w:hAnsi="Times New Roman" w:cs="Times New Roman"/>
          <w:sz w:val="24"/>
          <w:szCs w:val="24"/>
          <w:shd w:val="clear" w:color="auto" w:fill="FFFFFF"/>
        </w:rPr>
        <w:t>6.</w:t>
      </w:r>
    </w:p>
    <w:p w:rsidR="009875CE" w:rsidRPr="00E127DD" w:rsidRDefault="008929A4" w:rsidP="009875CE">
      <w:pPr>
        <w:spacing w:line="480" w:lineRule="auto"/>
        <w:ind w:left="720" w:hanging="720"/>
        <w:jc w:val="both"/>
        <w:rPr>
          <w:rFonts w:ascii="Times New Roman" w:hAnsi="Times New Roman" w:cs="Times New Roman"/>
          <w:b/>
          <w:sz w:val="24"/>
          <w:szCs w:val="24"/>
        </w:rPr>
      </w:pPr>
      <w:r w:rsidRPr="00E127DD">
        <w:rPr>
          <w:rFonts w:ascii="Times New Roman" w:hAnsi="Times New Roman" w:cs="Times New Roman"/>
          <w:sz w:val="24"/>
          <w:szCs w:val="24"/>
          <w:shd w:val="clear" w:color="auto" w:fill="FFFFFF"/>
        </w:rPr>
        <w:t>Roesch, R., &amp; Golding, S. L. (2015). </w:t>
      </w:r>
      <w:r w:rsidRPr="00E127DD">
        <w:rPr>
          <w:rFonts w:ascii="Times New Roman" w:hAnsi="Times New Roman" w:cs="Times New Roman"/>
          <w:i/>
          <w:iCs/>
          <w:sz w:val="24"/>
          <w:szCs w:val="24"/>
          <w:shd w:val="clear" w:color="auto" w:fill="FFFFFF"/>
        </w:rPr>
        <w:t>Competency to stand trial</w:t>
      </w:r>
      <w:r w:rsidRPr="00E127DD">
        <w:rPr>
          <w:rFonts w:ascii="Times New Roman" w:hAnsi="Times New Roman" w:cs="Times New Roman"/>
          <w:sz w:val="24"/>
          <w:szCs w:val="24"/>
          <w:shd w:val="clear" w:color="auto" w:fill="FFFFFF"/>
        </w:rPr>
        <w:t> (pp. 10-13). Urbana, IL: University of Illinois Press.</w:t>
      </w:r>
    </w:p>
    <w:p w:rsidR="009875CE" w:rsidRPr="00E127DD" w:rsidRDefault="008929A4" w:rsidP="009875CE">
      <w:pPr>
        <w:spacing w:line="480" w:lineRule="auto"/>
        <w:ind w:left="720" w:hanging="720"/>
        <w:jc w:val="both"/>
        <w:rPr>
          <w:rFonts w:ascii="Times New Roman" w:hAnsi="Times New Roman" w:cs="Times New Roman"/>
          <w:sz w:val="24"/>
          <w:szCs w:val="24"/>
          <w:shd w:val="clear" w:color="auto" w:fill="FFFFFF"/>
        </w:rPr>
      </w:pPr>
      <w:r w:rsidRPr="00E127DD">
        <w:rPr>
          <w:rFonts w:ascii="Times New Roman" w:hAnsi="Times New Roman" w:cs="Times New Roman"/>
          <w:sz w:val="24"/>
          <w:szCs w:val="24"/>
          <w:shd w:val="clear" w:color="auto" w:fill="FFFFFF"/>
        </w:rPr>
        <w:t>Roesch, R., Zapf, P. A., Golding, S. L., &amp; Skeem, J. L. (2014). Defining and assessing competency to stand trial. </w:t>
      </w:r>
      <w:r w:rsidRPr="00E127DD">
        <w:rPr>
          <w:rFonts w:ascii="Times New Roman" w:hAnsi="Times New Roman" w:cs="Times New Roman"/>
          <w:i/>
          <w:iCs/>
          <w:sz w:val="24"/>
          <w:szCs w:val="24"/>
          <w:shd w:val="clear" w:color="auto" w:fill="FFFFFF"/>
        </w:rPr>
        <w:t>The handbook of foren</w:t>
      </w:r>
      <w:r w:rsidRPr="00E127DD">
        <w:rPr>
          <w:rFonts w:ascii="Times New Roman" w:hAnsi="Times New Roman" w:cs="Times New Roman"/>
          <w:i/>
          <w:iCs/>
          <w:sz w:val="24"/>
          <w:szCs w:val="24"/>
          <w:shd w:val="clear" w:color="auto" w:fill="FFFFFF"/>
        </w:rPr>
        <w:t>sic psychology</w:t>
      </w:r>
      <w:r w:rsidRPr="00E127DD">
        <w:rPr>
          <w:rFonts w:ascii="Times New Roman" w:hAnsi="Times New Roman" w:cs="Times New Roman"/>
          <w:sz w:val="24"/>
          <w:szCs w:val="24"/>
          <w:shd w:val="clear" w:color="auto" w:fill="FFFFFF"/>
        </w:rPr>
        <w:t>, </w:t>
      </w:r>
      <w:r w:rsidRPr="00E127DD">
        <w:rPr>
          <w:rFonts w:ascii="Times New Roman" w:hAnsi="Times New Roman" w:cs="Times New Roman"/>
          <w:i/>
          <w:iCs/>
          <w:sz w:val="24"/>
          <w:szCs w:val="24"/>
          <w:shd w:val="clear" w:color="auto" w:fill="FFFFFF"/>
        </w:rPr>
        <w:t>2</w:t>
      </w:r>
      <w:r w:rsidRPr="00E127DD">
        <w:rPr>
          <w:rFonts w:ascii="Times New Roman" w:hAnsi="Times New Roman" w:cs="Times New Roman"/>
          <w:sz w:val="24"/>
          <w:szCs w:val="24"/>
          <w:shd w:val="clear" w:color="auto" w:fill="FFFFFF"/>
        </w:rPr>
        <w:t>, 327-349.</w:t>
      </w:r>
    </w:p>
    <w:p w:rsidR="009875CE" w:rsidRPr="00E127DD" w:rsidRDefault="008929A4" w:rsidP="009875CE">
      <w:pPr>
        <w:spacing w:line="480" w:lineRule="auto"/>
        <w:ind w:left="720" w:hanging="720"/>
        <w:jc w:val="both"/>
        <w:rPr>
          <w:rFonts w:ascii="Times New Roman" w:hAnsi="Times New Roman" w:cs="Times New Roman"/>
          <w:sz w:val="24"/>
          <w:szCs w:val="24"/>
          <w:shd w:val="clear" w:color="auto" w:fill="FFFFFF"/>
        </w:rPr>
      </w:pPr>
      <w:r w:rsidRPr="00E127DD">
        <w:rPr>
          <w:rFonts w:ascii="Times New Roman" w:hAnsi="Times New Roman" w:cs="Times New Roman"/>
          <w:sz w:val="24"/>
          <w:szCs w:val="24"/>
          <w:shd w:val="clear" w:color="auto" w:fill="FFFFFF"/>
        </w:rPr>
        <w:t>Ustad, K. L., Rogers, R., Sewell, K. W., &amp; Guarnaccia, C. A. (2016). Restoration of competency to stand trial: Assessment with the Georgia Court Competency Test and the Competency Screening Test. </w:t>
      </w:r>
      <w:r w:rsidRPr="00E127DD">
        <w:rPr>
          <w:rFonts w:ascii="Times New Roman" w:hAnsi="Times New Roman" w:cs="Times New Roman"/>
          <w:i/>
          <w:iCs/>
          <w:sz w:val="24"/>
          <w:szCs w:val="24"/>
          <w:shd w:val="clear" w:color="auto" w:fill="FFFFFF"/>
        </w:rPr>
        <w:t>Law and Human Behavior</w:t>
      </w:r>
      <w:r w:rsidRPr="00E127DD">
        <w:rPr>
          <w:rFonts w:ascii="Times New Roman" w:hAnsi="Times New Roman" w:cs="Times New Roman"/>
          <w:sz w:val="24"/>
          <w:szCs w:val="24"/>
          <w:shd w:val="clear" w:color="auto" w:fill="FFFFFF"/>
        </w:rPr>
        <w:t>, </w:t>
      </w:r>
      <w:r w:rsidRPr="00E127DD">
        <w:rPr>
          <w:rFonts w:ascii="Times New Roman" w:hAnsi="Times New Roman" w:cs="Times New Roman"/>
          <w:i/>
          <w:iCs/>
          <w:sz w:val="24"/>
          <w:szCs w:val="24"/>
          <w:shd w:val="clear" w:color="auto" w:fill="FFFFFF"/>
        </w:rPr>
        <w:t>20</w:t>
      </w:r>
      <w:r w:rsidRPr="00E127DD">
        <w:rPr>
          <w:rFonts w:ascii="Times New Roman" w:hAnsi="Times New Roman" w:cs="Times New Roman"/>
          <w:sz w:val="24"/>
          <w:szCs w:val="24"/>
          <w:shd w:val="clear" w:color="auto" w:fill="FFFFFF"/>
        </w:rPr>
        <w:t>(2), 1</w:t>
      </w:r>
      <w:r w:rsidRPr="00E127DD">
        <w:rPr>
          <w:rFonts w:ascii="Times New Roman" w:hAnsi="Times New Roman" w:cs="Times New Roman"/>
          <w:sz w:val="24"/>
          <w:szCs w:val="24"/>
          <w:shd w:val="clear" w:color="auto" w:fill="FFFFFF"/>
        </w:rPr>
        <w:t>31-146.</w:t>
      </w:r>
    </w:p>
    <w:sectPr w:rsidR="009875CE" w:rsidRPr="00E127DD" w:rsidSect="003216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9A4" w:rsidRDefault="008929A4" w:rsidP="00421173">
      <w:pPr>
        <w:spacing w:after="0" w:line="240" w:lineRule="auto"/>
      </w:pPr>
      <w:r>
        <w:separator/>
      </w:r>
    </w:p>
  </w:endnote>
  <w:endnote w:type="continuationSeparator" w:id="1">
    <w:p w:rsidR="008929A4" w:rsidRDefault="008929A4" w:rsidP="004211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9A4" w:rsidRDefault="008929A4" w:rsidP="00421173">
      <w:pPr>
        <w:spacing w:after="0" w:line="240" w:lineRule="auto"/>
      </w:pPr>
      <w:r>
        <w:separator/>
      </w:r>
    </w:p>
  </w:footnote>
  <w:footnote w:type="continuationSeparator" w:id="1">
    <w:p w:rsidR="008929A4" w:rsidRDefault="008929A4" w:rsidP="004211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06172"/>
      <w:docPartObj>
        <w:docPartGallery w:val="Page Numbers (Top of Page)"/>
        <w:docPartUnique/>
      </w:docPartObj>
    </w:sdtPr>
    <w:sdtContent>
      <w:p w:rsidR="00321683" w:rsidRPr="00321683" w:rsidRDefault="008929A4" w:rsidP="00321683">
        <w:pPr>
          <w:spacing w:line="480" w:lineRule="auto"/>
          <w:rPr>
            <w:rFonts w:ascii="Times New Roman" w:hAnsi="Times New Roman" w:cs="Times New Roman"/>
            <w:sz w:val="24"/>
            <w:szCs w:val="24"/>
          </w:rPr>
        </w:pPr>
        <w:r>
          <w:rPr>
            <w:rFonts w:ascii="Times New Roman" w:hAnsi="Times New Roman" w:cs="Times New Roman"/>
            <w:sz w:val="24"/>
            <w:szCs w:val="24"/>
          </w:rPr>
          <w:t xml:space="preserve">COMPETENCY TO STAND TRIAL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21173">
          <w:fldChar w:fldCharType="begin"/>
        </w:r>
        <w:r>
          <w:instrText xml:space="preserve"> PAGE   \* MERGEFORMAT </w:instrText>
        </w:r>
        <w:r w:rsidR="00421173">
          <w:fldChar w:fldCharType="separate"/>
        </w:r>
        <w:r w:rsidR="00872E93">
          <w:rPr>
            <w:noProof/>
          </w:rPr>
          <w:t>2</w:t>
        </w:r>
        <w:r w:rsidR="0042117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83" w:rsidRPr="00321683" w:rsidRDefault="008929A4" w:rsidP="00321683">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COMPETENCY TO STAND TRIAL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47DE"/>
    <w:rsid w:val="00040597"/>
    <w:rsid w:val="00060A8A"/>
    <w:rsid w:val="0008014B"/>
    <w:rsid w:val="000825B5"/>
    <w:rsid w:val="000A3684"/>
    <w:rsid w:val="000C3C32"/>
    <w:rsid w:val="001520E5"/>
    <w:rsid w:val="0016195C"/>
    <w:rsid w:val="001862CD"/>
    <w:rsid w:val="001D3EDD"/>
    <w:rsid w:val="00202368"/>
    <w:rsid w:val="00282F82"/>
    <w:rsid w:val="002871FF"/>
    <w:rsid w:val="002927E7"/>
    <w:rsid w:val="002A0B80"/>
    <w:rsid w:val="003031BF"/>
    <w:rsid w:val="00321683"/>
    <w:rsid w:val="0036422C"/>
    <w:rsid w:val="003D4C3A"/>
    <w:rsid w:val="003F67BB"/>
    <w:rsid w:val="00421173"/>
    <w:rsid w:val="004428E3"/>
    <w:rsid w:val="00455593"/>
    <w:rsid w:val="004654E8"/>
    <w:rsid w:val="00466254"/>
    <w:rsid w:val="004763D9"/>
    <w:rsid w:val="00495447"/>
    <w:rsid w:val="0051301D"/>
    <w:rsid w:val="00513FB6"/>
    <w:rsid w:val="00517167"/>
    <w:rsid w:val="005252B1"/>
    <w:rsid w:val="00553A8D"/>
    <w:rsid w:val="00577912"/>
    <w:rsid w:val="00585D98"/>
    <w:rsid w:val="0059683F"/>
    <w:rsid w:val="005D1B82"/>
    <w:rsid w:val="005E397C"/>
    <w:rsid w:val="0062149B"/>
    <w:rsid w:val="006558AD"/>
    <w:rsid w:val="006844AB"/>
    <w:rsid w:val="006847DE"/>
    <w:rsid w:val="0068690E"/>
    <w:rsid w:val="006F7F2E"/>
    <w:rsid w:val="00734481"/>
    <w:rsid w:val="00754A0B"/>
    <w:rsid w:val="00772B24"/>
    <w:rsid w:val="00787A82"/>
    <w:rsid w:val="007A50DF"/>
    <w:rsid w:val="007B3C39"/>
    <w:rsid w:val="007D583C"/>
    <w:rsid w:val="007E0FAC"/>
    <w:rsid w:val="0081065C"/>
    <w:rsid w:val="0081143E"/>
    <w:rsid w:val="008420AE"/>
    <w:rsid w:val="00846A43"/>
    <w:rsid w:val="00854794"/>
    <w:rsid w:val="00872E93"/>
    <w:rsid w:val="008776A3"/>
    <w:rsid w:val="008929A4"/>
    <w:rsid w:val="00894C5A"/>
    <w:rsid w:val="00895D86"/>
    <w:rsid w:val="008E06E1"/>
    <w:rsid w:val="008F7EB7"/>
    <w:rsid w:val="00901DC5"/>
    <w:rsid w:val="00913410"/>
    <w:rsid w:val="009621C2"/>
    <w:rsid w:val="00967C0A"/>
    <w:rsid w:val="009875CE"/>
    <w:rsid w:val="009C4240"/>
    <w:rsid w:val="009E0D2F"/>
    <w:rsid w:val="00A023AF"/>
    <w:rsid w:val="00A51D96"/>
    <w:rsid w:val="00A60DD5"/>
    <w:rsid w:val="00A70405"/>
    <w:rsid w:val="00AD477F"/>
    <w:rsid w:val="00B00CAF"/>
    <w:rsid w:val="00B20AEF"/>
    <w:rsid w:val="00B46B20"/>
    <w:rsid w:val="00B61E86"/>
    <w:rsid w:val="00BC20E6"/>
    <w:rsid w:val="00BD5D99"/>
    <w:rsid w:val="00BF4A26"/>
    <w:rsid w:val="00C02C69"/>
    <w:rsid w:val="00C472C6"/>
    <w:rsid w:val="00C50F87"/>
    <w:rsid w:val="00C5106A"/>
    <w:rsid w:val="00CF078E"/>
    <w:rsid w:val="00D204DE"/>
    <w:rsid w:val="00D520DA"/>
    <w:rsid w:val="00D83C71"/>
    <w:rsid w:val="00D87F2A"/>
    <w:rsid w:val="00DF1FBD"/>
    <w:rsid w:val="00E127DD"/>
    <w:rsid w:val="00E34473"/>
    <w:rsid w:val="00E50091"/>
    <w:rsid w:val="00E52B7B"/>
    <w:rsid w:val="00E63AAD"/>
    <w:rsid w:val="00E856C6"/>
    <w:rsid w:val="00E97967"/>
    <w:rsid w:val="00EB01B6"/>
    <w:rsid w:val="00EC42CF"/>
    <w:rsid w:val="00EE0FE9"/>
    <w:rsid w:val="00EE1B50"/>
    <w:rsid w:val="00F1187A"/>
    <w:rsid w:val="00F4686F"/>
    <w:rsid w:val="00FB1EB5"/>
    <w:rsid w:val="00FC7A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3C"/>
  </w:style>
  <w:style w:type="paragraph" w:styleId="Heading1">
    <w:name w:val="heading 1"/>
    <w:basedOn w:val="Normal"/>
    <w:next w:val="Normal"/>
    <w:link w:val="Heading1Char"/>
    <w:uiPriority w:val="9"/>
    <w:qFormat/>
    <w:rsid w:val="00E856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6C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1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683"/>
  </w:style>
  <w:style w:type="paragraph" w:styleId="Footer">
    <w:name w:val="footer"/>
    <w:basedOn w:val="Normal"/>
    <w:link w:val="FooterChar"/>
    <w:uiPriority w:val="99"/>
    <w:semiHidden/>
    <w:unhideWhenUsed/>
    <w:rsid w:val="003216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16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2020-08-10T07:18:00Z</dcterms:created>
  <dcterms:modified xsi:type="dcterms:W3CDTF">2020-08-10T07:18:00Z</dcterms:modified>
</cp:coreProperties>
</file>